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A1" w:rsidRDefault="00E62423" w:rsidP="005C184A">
      <w:pPr>
        <w:jc w:val="right"/>
      </w:pPr>
      <w:r w:rsidRPr="00B16141">
        <w:rPr>
          <w:highlight w:val="yellow"/>
        </w:rPr>
        <w:t>July 13</w:t>
      </w:r>
      <w:r w:rsidR="009B7BD2" w:rsidRPr="00B16141">
        <w:rPr>
          <w:highlight w:val="yellow"/>
        </w:rPr>
        <w:t>, 2010</w:t>
      </w:r>
    </w:p>
    <w:p w:rsidR="009B7BD2" w:rsidRPr="0061527F" w:rsidRDefault="009B7BD2" w:rsidP="005C184A">
      <w:pPr>
        <w:jc w:val="right"/>
      </w:pPr>
    </w:p>
    <w:p w:rsidR="00B82AA1" w:rsidRDefault="00B82AA1" w:rsidP="0061527F"/>
    <w:p w:rsidR="00B82AA1" w:rsidRPr="0061527F" w:rsidRDefault="00B82AA1" w:rsidP="0061527F"/>
    <w:p w:rsidR="00B82AA1" w:rsidRDefault="00B82AA1" w:rsidP="0061527F"/>
    <w:p w:rsidR="00B82AA1" w:rsidRDefault="00B82AA1" w:rsidP="0061527F"/>
    <w:p w:rsidR="00B82AA1" w:rsidRPr="0061527F" w:rsidRDefault="00B82AA1" w:rsidP="0061527F">
      <w:r w:rsidRPr="0061527F">
        <w:t>Chancellor Birgeneau</w:t>
      </w:r>
    </w:p>
    <w:p w:rsidR="00B82AA1" w:rsidRPr="0061527F" w:rsidRDefault="00B82AA1" w:rsidP="0061527F">
      <w:smartTag w:uri="urn:schemas-microsoft-com:office:smarttags" w:element="PlaceType">
        <w:smartTag w:uri="urn:schemas-microsoft-com:office:smarttags" w:element="place">
          <w:r w:rsidRPr="0061527F">
            <w:t>University</w:t>
          </w:r>
        </w:smartTag>
        <w:r w:rsidRPr="0061527F">
          <w:t xml:space="preserve"> of </w:t>
        </w:r>
        <w:smartTag w:uri="urn:schemas-microsoft-com:office:smarttags" w:element="City">
          <w:r w:rsidRPr="0061527F">
            <w:t>California</w:t>
          </w:r>
        </w:smartTag>
      </w:smartTag>
      <w:r w:rsidRPr="0061527F">
        <w:t>, Berkeley</w:t>
      </w:r>
    </w:p>
    <w:p w:rsidR="00B82AA1" w:rsidRPr="0061527F" w:rsidRDefault="00B82AA1" w:rsidP="0061527F">
      <w:r w:rsidRPr="0061527F">
        <w:t>Office of the Chancellor</w:t>
      </w:r>
      <w:r w:rsidRPr="0061527F">
        <w:br/>
        <w:t>200 California Hall # 1500</w:t>
      </w:r>
      <w:r w:rsidRPr="0061527F">
        <w:br/>
        <w:t>University of California</w:t>
      </w:r>
      <w:r w:rsidRPr="0061527F">
        <w:br/>
        <w:t xml:space="preserve">Berkeley, CA 94720-1500 </w:t>
      </w:r>
    </w:p>
    <w:p w:rsidR="00B82AA1" w:rsidRPr="0061527F" w:rsidRDefault="00B82AA1" w:rsidP="0061527F"/>
    <w:p w:rsidR="00B82AA1" w:rsidRPr="0061527F" w:rsidRDefault="00B82AA1" w:rsidP="0061527F"/>
    <w:p w:rsidR="00B82AA1" w:rsidRPr="0061527F" w:rsidRDefault="00B82AA1" w:rsidP="0061527F">
      <w:r w:rsidRPr="0061527F">
        <w:t>Dear Chancellor Birgeneau:</w:t>
      </w:r>
    </w:p>
    <w:p w:rsidR="00B82AA1" w:rsidRPr="0061527F" w:rsidRDefault="00B82AA1" w:rsidP="0061527F"/>
    <w:p w:rsidR="00B82AA1" w:rsidRPr="0061527F" w:rsidRDefault="00B82AA1" w:rsidP="0061527F">
      <w:r w:rsidRPr="0061527F">
        <w:t xml:space="preserve">To help the University of California, Berkeley uphold its commitment to excellence and opportunity, I wish to make annual gifts in the amount of </w:t>
      </w:r>
      <w:r w:rsidR="00187D86">
        <w:rPr>
          <w:highlight w:val="yellow"/>
        </w:rPr>
        <w:t>$</w:t>
      </w:r>
      <w:r w:rsidR="00187D86">
        <w:t>xxxx</w:t>
      </w:r>
      <w:r>
        <w:t xml:space="preserve"> </w:t>
      </w:r>
      <w:r w:rsidRPr="0061527F">
        <w:t xml:space="preserve">payable to the University of California, Berkeley Foundation (UCBF) beginning in </w:t>
      </w:r>
      <w:r w:rsidR="00B16141">
        <w:rPr>
          <w:highlight w:val="yellow"/>
        </w:rPr>
        <w:t>April</w:t>
      </w:r>
      <w:r w:rsidR="00BF17DE" w:rsidRPr="00B16141">
        <w:rPr>
          <w:highlight w:val="yellow"/>
        </w:rPr>
        <w:t xml:space="preserve"> of 2011</w:t>
      </w:r>
      <w:r w:rsidRPr="0061527F">
        <w:t xml:space="preserve"> and continuing until </w:t>
      </w:r>
      <w:r w:rsidRPr="00B16141">
        <w:rPr>
          <w:highlight w:val="yellow"/>
        </w:rPr>
        <w:t>April of 20</w:t>
      </w:r>
      <w:r w:rsidR="00BF17DE" w:rsidRPr="00B16141">
        <w:rPr>
          <w:highlight w:val="yellow"/>
        </w:rPr>
        <w:t>40</w:t>
      </w:r>
      <w:r w:rsidRPr="0061527F">
        <w:t>. My gifts will support the Intercollegiate Athletics Endowment Seating Program (ESP) at the University of California, Berkeley. Gifts in payment of this pledge will be in the form of cash, marketable securities, or other property acceptable to the UCBF.</w:t>
      </w:r>
    </w:p>
    <w:p w:rsidR="00B82AA1" w:rsidRPr="0061527F" w:rsidRDefault="00B82AA1" w:rsidP="0061527F"/>
    <w:p w:rsidR="00B82AA1" w:rsidRPr="0061527F" w:rsidRDefault="00B82AA1" w:rsidP="0061527F">
      <w:r w:rsidRPr="0061527F">
        <w:t>I understand that the attached Exhibit A covers the rights and benefits of the Intercollegiate Athletics Endowment Seating Program for which I will be eligible in connection with payments under this pledge.</w:t>
      </w:r>
    </w:p>
    <w:p w:rsidR="00B82AA1" w:rsidRPr="0061527F" w:rsidRDefault="00B82AA1" w:rsidP="0061527F"/>
    <w:p w:rsidR="00B82AA1" w:rsidRPr="0061527F" w:rsidRDefault="00B82AA1" w:rsidP="0061527F">
      <w:pPr>
        <w:rPr>
          <w:color w:val="000000"/>
        </w:rPr>
      </w:pPr>
      <w:bookmarkStart w:id="0" w:name="_DV_M10"/>
      <w:bookmarkEnd w:id="0"/>
      <w:r w:rsidRPr="0061527F">
        <w:rPr>
          <w:color w:val="000000"/>
        </w:rPr>
        <w:t xml:space="preserve">The gift is intended to provide broad programmatic support for the Intercollegiate Athletics Endowment Seating Program.  It is my understanding that the full scope of the project cannot be accomplished without the construction of a new state-of-the-art facility. </w:t>
      </w:r>
    </w:p>
    <w:p w:rsidR="00B82AA1" w:rsidRPr="0061527F" w:rsidRDefault="00B82AA1" w:rsidP="0061527F">
      <w:pPr>
        <w:rPr>
          <w:color w:val="000000"/>
        </w:rPr>
      </w:pPr>
    </w:p>
    <w:p w:rsidR="00B82AA1" w:rsidRPr="0061527F" w:rsidRDefault="00B82AA1" w:rsidP="0061527F">
      <w:r w:rsidRPr="0061527F">
        <w:t xml:space="preserve">I will use best efforts and fully intend to satisfy the terms of this pledge as written, although it shall not be legally binding on me or my estate.  </w:t>
      </w:r>
    </w:p>
    <w:p w:rsidR="00B82AA1" w:rsidRPr="0061527F" w:rsidRDefault="00B82AA1" w:rsidP="0061527F">
      <w:pPr>
        <w:rPr>
          <w:color w:val="000000"/>
        </w:rPr>
      </w:pPr>
    </w:p>
    <w:p w:rsidR="00B82AA1" w:rsidRPr="0061527F" w:rsidRDefault="00B82AA1" w:rsidP="0061527F">
      <w:pPr>
        <w:rPr>
          <w:color w:val="000000"/>
        </w:rPr>
      </w:pPr>
    </w:p>
    <w:p w:rsidR="00B82AA1" w:rsidRPr="0061527F" w:rsidRDefault="00B82AA1" w:rsidP="0061527F">
      <w:r w:rsidRPr="0061527F">
        <w:t>Sincerely,</w:t>
      </w:r>
    </w:p>
    <w:p w:rsidR="00B82AA1" w:rsidRPr="0061527F" w:rsidRDefault="00B82AA1" w:rsidP="0061527F"/>
    <w:p w:rsidR="00B82AA1" w:rsidRPr="0061527F" w:rsidRDefault="00B82AA1" w:rsidP="0061527F"/>
    <w:p w:rsidR="00B82AA1" w:rsidRPr="0061527F" w:rsidRDefault="00B82AA1" w:rsidP="0061527F">
      <w:r w:rsidRPr="0061527F">
        <w:t>____________________________________</w:t>
      </w:r>
      <w:r w:rsidRPr="0061527F">
        <w:tab/>
      </w:r>
      <w:r w:rsidRPr="0061527F">
        <w:tab/>
        <w:t>___________________________</w:t>
      </w:r>
    </w:p>
    <w:p w:rsidR="00B82AA1" w:rsidRPr="0061527F" w:rsidRDefault="00B16141" w:rsidP="0061527F">
      <w:r w:rsidRPr="00B16141">
        <w:rPr>
          <w:highlight w:val="yellow"/>
        </w:rPr>
        <w:t>Donor</w:t>
      </w:r>
      <w:r>
        <w:tab/>
      </w:r>
      <w:r>
        <w:tab/>
      </w:r>
      <w:r w:rsidR="00403671">
        <w:tab/>
      </w:r>
      <w:r w:rsidR="00403671">
        <w:tab/>
      </w:r>
      <w:r w:rsidR="00403671">
        <w:tab/>
      </w:r>
      <w:r w:rsidR="00403671">
        <w:tab/>
      </w:r>
      <w:r w:rsidR="00403671">
        <w:tab/>
      </w:r>
      <w:r w:rsidR="00403671">
        <w:tab/>
        <w:t xml:space="preserve">Date </w:t>
      </w:r>
    </w:p>
    <w:p w:rsidR="00B82AA1" w:rsidRPr="0061527F" w:rsidRDefault="00B82AA1" w:rsidP="0061527F">
      <w:r w:rsidRPr="0061527F">
        <w:tab/>
      </w:r>
      <w:r w:rsidRPr="0061527F">
        <w:tab/>
      </w:r>
    </w:p>
    <w:p w:rsidR="00B82AA1" w:rsidRPr="0061527F" w:rsidRDefault="00B82AA1" w:rsidP="00FA1F71">
      <w:r w:rsidRPr="0061527F">
        <w:t>____________________________________</w:t>
      </w:r>
      <w:r w:rsidRPr="0061527F">
        <w:tab/>
      </w:r>
      <w:r w:rsidRPr="0061527F">
        <w:tab/>
        <w:t>___________________________</w:t>
      </w:r>
    </w:p>
    <w:p w:rsidR="00B82AA1" w:rsidRPr="0061527F" w:rsidRDefault="00B16141" w:rsidP="00FA1F71">
      <w:r w:rsidRPr="00B16141">
        <w:rPr>
          <w:highlight w:val="yellow"/>
        </w:rPr>
        <w:t>Donor</w:t>
      </w:r>
      <w:r>
        <w:tab/>
      </w:r>
      <w:r>
        <w:tab/>
      </w:r>
      <w:r w:rsidR="00403671">
        <w:tab/>
      </w:r>
      <w:r w:rsidR="00403671">
        <w:tab/>
      </w:r>
      <w:r w:rsidR="00403671">
        <w:tab/>
      </w:r>
      <w:r w:rsidR="00403671">
        <w:tab/>
      </w:r>
      <w:r w:rsidR="00403671">
        <w:tab/>
      </w:r>
      <w:r w:rsidR="00403671">
        <w:tab/>
      </w:r>
      <w:r w:rsidR="00B82AA1" w:rsidRPr="0061527F">
        <w:t>Date</w:t>
      </w:r>
    </w:p>
    <w:p w:rsidR="00B82AA1" w:rsidRPr="0061527F" w:rsidRDefault="00B82AA1" w:rsidP="00DE0982"/>
    <w:p w:rsidR="00B82AA1" w:rsidRPr="0061527F" w:rsidRDefault="00B82AA1" w:rsidP="0061527F">
      <w:r w:rsidRPr="0061527F">
        <w:lastRenderedPageBreak/>
        <w:t>The University of California, Berkeley</w:t>
      </w:r>
      <w:r w:rsidR="00C14836">
        <w:t>,</w:t>
      </w:r>
      <w:r w:rsidRPr="0061527F">
        <w:t xml:space="preserve"> and the UCBF gratefully acknowledge the pledge set forth above in accordance with its terms.</w:t>
      </w:r>
    </w:p>
    <w:p w:rsidR="00B82AA1" w:rsidRPr="0061527F" w:rsidRDefault="00B82AA1" w:rsidP="0061527F"/>
    <w:p w:rsidR="00B82AA1" w:rsidRPr="0061527F" w:rsidRDefault="00B82AA1" w:rsidP="0061527F"/>
    <w:p w:rsidR="00B82AA1" w:rsidRPr="0061527F" w:rsidRDefault="00B82AA1" w:rsidP="0061527F">
      <w:r w:rsidRPr="0061527F">
        <w:t>Date: ____</w:t>
      </w:r>
      <w:r w:rsidR="00B16141">
        <w:t>_________</w:t>
      </w:r>
      <w:r w:rsidR="00B16141">
        <w:tab/>
        <w:t xml:space="preserve">  </w:t>
      </w:r>
      <w:r w:rsidRPr="0061527F">
        <w:t>The University of California, Berkeley</w:t>
      </w:r>
      <w:r w:rsidR="00B16141">
        <w:t>,</w:t>
      </w:r>
      <w:r w:rsidRPr="0061527F">
        <w:t xml:space="preserve"> Athletic Department</w:t>
      </w:r>
    </w:p>
    <w:p w:rsidR="00B82AA1" w:rsidRPr="0061527F" w:rsidRDefault="00B82AA1" w:rsidP="0061527F"/>
    <w:p w:rsidR="00B82AA1" w:rsidRPr="0061527F" w:rsidRDefault="00B82AA1" w:rsidP="0061527F"/>
    <w:p w:rsidR="00B82AA1" w:rsidRPr="0061527F" w:rsidRDefault="00B82AA1" w:rsidP="0061527F">
      <w:r w:rsidRPr="0061527F">
        <w:tab/>
      </w:r>
      <w:r w:rsidRPr="0061527F">
        <w:tab/>
      </w:r>
      <w:r w:rsidRPr="0061527F">
        <w:tab/>
      </w:r>
      <w:r w:rsidRPr="0061527F">
        <w:tab/>
      </w:r>
      <w:r w:rsidRPr="0061527F">
        <w:tab/>
        <w:t xml:space="preserve">          </w:t>
      </w:r>
      <w:r>
        <w:t xml:space="preserve">           </w:t>
      </w:r>
      <w:r w:rsidRPr="0061527F">
        <w:t>By:  _________________________________</w:t>
      </w:r>
    </w:p>
    <w:p w:rsidR="00B82AA1" w:rsidRPr="0061527F" w:rsidRDefault="00B82AA1" w:rsidP="0061527F">
      <w:r w:rsidRPr="0061527F">
        <w:tab/>
      </w:r>
      <w:r w:rsidRPr="0061527F">
        <w:tab/>
      </w:r>
      <w:r w:rsidRPr="0061527F">
        <w:tab/>
      </w:r>
      <w:r w:rsidRPr="0061527F">
        <w:tab/>
      </w:r>
      <w:r w:rsidRPr="0061527F">
        <w:tab/>
      </w:r>
      <w:r w:rsidRPr="0061527F">
        <w:tab/>
        <w:t xml:space="preserve">      </w:t>
      </w:r>
      <w:r w:rsidR="00B16141">
        <w:t xml:space="preserve">           Teresa K. Gould</w:t>
      </w:r>
    </w:p>
    <w:p w:rsidR="00B82AA1" w:rsidRPr="0061527F" w:rsidRDefault="00B82AA1" w:rsidP="0061527F">
      <w:r w:rsidRPr="0061527F">
        <w:tab/>
      </w:r>
      <w:r w:rsidRPr="0061527F">
        <w:tab/>
      </w:r>
      <w:r w:rsidRPr="0061527F">
        <w:tab/>
      </w:r>
      <w:r w:rsidRPr="0061527F">
        <w:tab/>
      </w:r>
      <w:r w:rsidRPr="0061527F">
        <w:tab/>
      </w:r>
      <w:r w:rsidRPr="0061527F">
        <w:tab/>
        <w:t xml:space="preserve">      </w:t>
      </w:r>
    </w:p>
    <w:p w:rsidR="00B82AA1" w:rsidRPr="0061527F" w:rsidRDefault="00B82AA1" w:rsidP="0061527F"/>
    <w:p w:rsidR="00B82AA1" w:rsidRPr="0061527F" w:rsidRDefault="00B82AA1" w:rsidP="0061527F"/>
    <w:p w:rsidR="00B82AA1" w:rsidRPr="0061527F" w:rsidRDefault="00B82AA1" w:rsidP="0061527F"/>
    <w:p w:rsidR="00B82AA1" w:rsidRPr="0061527F" w:rsidRDefault="00B16141" w:rsidP="0061527F">
      <w:r>
        <w:t>Date: _____________</w:t>
      </w:r>
      <w:r>
        <w:tab/>
        <w:t xml:space="preserve">   </w:t>
      </w:r>
      <w:r w:rsidR="00B82AA1" w:rsidRPr="0061527F">
        <w:t>The University of California, Berkeley</w:t>
      </w:r>
      <w:r w:rsidR="00B82AA1">
        <w:t>,</w:t>
      </w:r>
      <w:r w:rsidR="00B82AA1" w:rsidRPr="0061527F">
        <w:t xml:space="preserve"> Foundation</w:t>
      </w:r>
    </w:p>
    <w:p w:rsidR="00B82AA1" w:rsidRPr="0061527F" w:rsidRDefault="00B82AA1" w:rsidP="0061527F"/>
    <w:p w:rsidR="00B82AA1" w:rsidRPr="0061527F" w:rsidRDefault="00B82AA1" w:rsidP="0061527F"/>
    <w:p w:rsidR="00B82AA1" w:rsidRPr="0061527F" w:rsidRDefault="00B82AA1" w:rsidP="0061527F">
      <w:r w:rsidRPr="0061527F">
        <w:tab/>
      </w:r>
      <w:r w:rsidRPr="0061527F">
        <w:tab/>
      </w:r>
      <w:r w:rsidRPr="0061527F">
        <w:tab/>
      </w:r>
      <w:r w:rsidRPr="0061527F">
        <w:tab/>
      </w:r>
      <w:r w:rsidRPr="0061527F">
        <w:tab/>
        <w:t xml:space="preserve">          </w:t>
      </w:r>
      <w:r>
        <w:t xml:space="preserve">          </w:t>
      </w:r>
      <w:r w:rsidRPr="0061527F">
        <w:t>By:  _________________________________</w:t>
      </w:r>
    </w:p>
    <w:p w:rsidR="00B82AA1" w:rsidRPr="0061527F" w:rsidRDefault="00B82AA1" w:rsidP="0061527F">
      <w:r w:rsidRPr="0061527F">
        <w:tab/>
      </w:r>
      <w:r w:rsidRPr="0061527F">
        <w:tab/>
      </w:r>
      <w:r w:rsidRPr="0061527F">
        <w:tab/>
      </w:r>
      <w:r w:rsidRPr="0061527F">
        <w:tab/>
      </w:r>
      <w:r w:rsidRPr="0061527F">
        <w:tab/>
      </w:r>
      <w:r w:rsidRPr="0061527F">
        <w:tab/>
        <w:t xml:space="preserve">      </w:t>
      </w:r>
    </w:p>
    <w:p w:rsidR="00B82AA1" w:rsidRPr="0061527F" w:rsidRDefault="00B82AA1" w:rsidP="0061527F">
      <w:r w:rsidRPr="0061527F">
        <w:tab/>
      </w:r>
      <w:r w:rsidRPr="0061527F">
        <w:tab/>
      </w:r>
      <w:r w:rsidRPr="0061527F">
        <w:tab/>
      </w:r>
      <w:r w:rsidRPr="0061527F">
        <w:tab/>
      </w:r>
      <w:r w:rsidRPr="0061527F">
        <w:tab/>
      </w:r>
      <w:r w:rsidRPr="0061527F">
        <w:tab/>
        <w:t xml:space="preserve">      </w:t>
      </w:r>
    </w:p>
    <w:p w:rsidR="00B82AA1" w:rsidRPr="0061527F" w:rsidRDefault="00B82AA1" w:rsidP="0061527F"/>
    <w:p w:rsidR="00B82AA1" w:rsidRPr="0061527F" w:rsidRDefault="00B82AA1" w:rsidP="0061527F"/>
    <w:p w:rsidR="00B82AA1" w:rsidRDefault="00B82AA1" w:rsidP="0061527F"/>
    <w:p w:rsidR="00B82AA1" w:rsidRDefault="00B82AA1">
      <w:r>
        <w:br w:type="page"/>
      </w:r>
    </w:p>
    <w:p w:rsidR="00B82AA1" w:rsidRPr="002110F4" w:rsidRDefault="00B82AA1" w:rsidP="005C184A">
      <w:pPr>
        <w:jc w:val="center"/>
        <w:rPr>
          <w:b/>
          <w:szCs w:val="24"/>
        </w:rPr>
      </w:pPr>
      <w:r w:rsidRPr="002110F4">
        <w:rPr>
          <w:b/>
          <w:szCs w:val="24"/>
        </w:rPr>
        <w:t>Endowment Seating Program</w:t>
      </w:r>
      <w:r>
        <w:rPr>
          <w:b/>
          <w:szCs w:val="24"/>
        </w:rPr>
        <w:t xml:space="preserve"> (ESP)</w:t>
      </w:r>
    </w:p>
    <w:p w:rsidR="00B82AA1" w:rsidRPr="002110F4" w:rsidRDefault="00B82AA1" w:rsidP="005C184A">
      <w:pPr>
        <w:jc w:val="center"/>
        <w:rPr>
          <w:b/>
          <w:szCs w:val="24"/>
        </w:rPr>
      </w:pPr>
      <w:r w:rsidRPr="002110F4">
        <w:rPr>
          <w:b/>
          <w:szCs w:val="24"/>
        </w:rPr>
        <w:t>Exhibit A</w:t>
      </w:r>
    </w:p>
    <w:p w:rsidR="00B82AA1" w:rsidRDefault="00B82AA1" w:rsidP="005C184A">
      <w:pPr>
        <w:jc w:val="center"/>
        <w:rPr>
          <w:b/>
          <w:szCs w:val="24"/>
        </w:rPr>
      </w:pPr>
      <w:r>
        <w:rPr>
          <w:b/>
          <w:szCs w:val="24"/>
        </w:rPr>
        <w:t xml:space="preserve">Agreement: </w:t>
      </w:r>
      <w:r w:rsidRPr="002110F4">
        <w:rPr>
          <w:b/>
          <w:szCs w:val="24"/>
        </w:rPr>
        <w:t>Terms and Conditions</w:t>
      </w:r>
    </w:p>
    <w:p w:rsidR="00B82AA1" w:rsidRDefault="00B82AA1" w:rsidP="005C184A">
      <w:pPr>
        <w:jc w:val="center"/>
        <w:rPr>
          <w:b/>
          <w:szCs w:val="24"/>
        </w:rPr>
      </w:pPr>
    </w:p>
    <w:p w:rsidR="00B82AA1" w:rsidRPr="00710BAD" w:rsidRDefault="00B82AA1" w:rsidP="005C184A">
      <w:pPr>
        <w:numPr>
          <w:ilvl w:val="0"/>
          <w:numId w:val="1"/>
        </w:numPr>
        <w:rPr>
          <w:b/>
          <w:szCs w:val="24"/>
        </w:rPr>
      </w:pPr>
      <w:r w:rsidRPr="00710BAD">
        <w:rPr>
          <w:b/>
          <w:szCs w:val="24"/>
        </w:rPr>
        <w:t xml:space="preserve">ESP Donor </w:t>
      </w:r>
      <w:r>
        <w:rPr>
          <w:b/>
          <w:szCs w:val="24"/>
        </w:rPr>
        <w:t>I</w:t>
      </w:r>
      <w:r w:rsidRPr="00710BAD">
        <w:rPr>
          <w:b/>
          <w:szCs w:val="24"/>
        </w:rPr>
        <w:t xml:space="preserve">nformation </w:t>
      </w:r>
    </w:p>
    <w:p w:rsidR="00B82AA1" w:rsidRPr="00B16141" w:rsidRDefault="00B82AA1" w:rsidP="005C184A">
      <w:pPr>
        <w:numPr>
          <w:ilvl w:val="1"/>
          <w:numId w:val="1"/>
        </w:numPr>
        <w:rPr>
          <w:szCs w:val="24"/>
          <w:highlight w:val="yellow"/>
        </w:rPr>
      </w:pPr>
      <w:r w:rsidRPr="00B16141">
        <w:rPr>
          <w:szCs w:val="24"/>
          <w:highlight w:val="yellow"/>
        </w:rPr>
        <w:t>Name:</w:t>
      </w:r>
      <w:r w:rsidR="00187D86">
        <w:rPr>
          <w:szCs w:val="24"/>
          <w:highlight w:val="yellow"/>
        </w:rPr>
        <w:t xml:space="preserve"> </w:t>
      </w:r>
    </w:p>
    <w:p w:rsidR="00B82AA1" w:rsidRPr="00B16141" w:rsidRDefault="00B82AA1" w:rsidP="005C184A">
      <w:pPr>
        <w:numPr>
          <w:ilvl w:val="1"/>
          <w:numId w:val="1"/>
        </w:numPr>
        <w:rPr>
          <w:szCs w:val="24"/>
          <w:highlight w:val="yellow"/>
        </w:rPr>
      </w:pPr>
      <w:r w:rsidRPr="00B16141">
        <w:rPr>
          <w:szCs w:val="24"/>
          <w:highlight w:val="yellow"/>
        </w:rPr>
        <w:t>Address:</w:t>
      </w:r>
      <w:r w:rsidR="00187D86">
        <w:rPr>
          <w:szCs w:val="24"/>
          <w:highlight w:val="yellow"/>
        </w:rPr>
        <w:t xml:space="preserve"> </w:t>
      </w:r>
      <w:r w:rsidRPr="00B16141">
        <w:rPr>
          <w:szCs w:val="24"/>
          <w:highlight w:val="yellow"/>
        </w:rPr>
        <w:t xml:space="preserve"> </w:t>
      </w:r>
    </w:p>
    <w:p w:rsidR="00B82AA1" w:rsidRPr="00B16141" w:rsidRDefault="00B82AA1" w:rsidP="005C184A">
      <w:pPr>
        <w:numPr>
          <w:ilvl w:val="1"/>
          <w:numId w:val="1"/>
        </w:numPr>
        <w:rPr>
          <w:szCs w:val="24"/>
          <w:highlight w:val="yellow"/>
        </w:rPr>
      </w:pPr>
      <w:r w:rsidRPr="00B16141">
        <w:rPr>
          <w:szCs w:val="24"/>
          <w:highlight w:val="yellow"/>
        </w:rPr>
        <w:t>Phone:</w:t>
      </w:r>
      <w:r w:rsidR="00187D86">
        <w:rPr>
          <w:szCs w:val="24"/>
          <w:highlight w:val="yellow"/>
        </w:rPr>
        <w:t xml:space="preserve"> </w:t>
      </w:r>
    </w:p>
    <w:p w:rsidR="00B82AA1" w:rsidRPr="00B16141" w:rsidRDefault="00B82AA1" w:rsidP="005C184A">
      <w:pPr>
        <w:numPr>
          <w:ilvl w:val="1"/>
          <w:numId w:val="1"/>
        </w:numPr>
        <w:rPr>
          <w:szCs w:val="24"/>
          <w:highlight w:val="yellow"/>
        </w:rPr>
      </w:pPr>
      <w:r w:rsidRPr="00B16141">
        <w:rPr>
          <w:szCs w:val="24"/>
          <w:highlight w:val="yellow"/>
        </w:rPr>
        <w:t>Email:</w:t>
      </w:r>
      <w:r w:rsidR="00187D86">
        <w:rPr>
          <w:szCs w:val="24"/>
          <w:highlight w:val="yellow"/>
        </w:rPr>
        <w:t xml:space="preserve"> </w:t>
      </w:r>
    </w:p>
    <w:p w:rsidR="00B82AA1" w:rsidRPr="00B16141" w:rsidRDefault="00B82AA1" w:rsidP="005C184A">
      <w:pPr>
        <w:numPr>
          <w:ilvl w:val="1"/>
          <w:numId w:val="1"/>
        </w:numPr>
        <w:rPr>
          <w:szCs w:val="24"/>
          <w:highlight w:val="yellow"/>
        </w:rPr>
      </w:pPr>
      <w:r w:rsidRPr="00B16141">
        <w:rPr>
          <w:szCs w:val="24"/>
          <w:highlight w:val="yellow"/>
        </w:rPr>
        <w:t>CADS/PAC#:</w:t>
      </w:r>
      <w:r w:rsidR="00187D86">
        <w:rPr>
          <w:szCs w:val="24"/>
          <w:highlight w:val="yellow"/>
        </w:rPr>
        <w:t xml:space="preserve"> </w:t>
      </w:r>
      <w:r w:rsidRPr="00B16141">
        <w:rPr>
          <w:szCs w:val="24"/>
          <w:highlight w:val="yellow"/>
        </w:rPr>
        <w:t xml:space="preserve"> </w:t>
      </w:r>
    </w:p>
    <w:p w:rsidR="00B82AA1" w:rsidRDefault="00B82AA1" w:rsidP="0009260F">
      <w:pPr>
        <w:ind w:left="1440"/>
        <w:rPr>
          <w:szCs w:val="24"/>
        </w:rPr>
      </w:pPr>
    </w:p>
    <w:p w:rsidR="00B82AA1" w:rsidRPr="00546710" w:rsidRDefault="00B82AA1" w:rsidP="005C184A">
      <w:pPr>
        <w:numPr>
          <w:ilvl w:val="0"/>
          <w:numId w:val="1"/>
        </w:numPr>
        <w:rPr>
          <w:szCs w:val="24"/>
        </w:rPr>
      </w:pPr>
      <w:r w:rsidRPr="00546710">
        <w:rPr>
          <w:b/>
          <w:szCs w:val="24"/>
        </w:rPr>
        <w:t xml:space="preserve">ESP Seat Rights and Benefit Specification </w:t>
      </w:r>
    </w:p>
    <w:p w:rsidR="00B82AA1" w:rsidRPr="00B16141" w:rsidRDefault="00B82AA1" w:rsidP="005C184A">
      <w:pPr>
        <w:numPr>
          <w:ilvl w:val="1"/>
          <w:numId w:val="1"/>
        </w:numPr>
        <w:rPr>
          <w:szCs w:val="24"/>
          <w:highlight w:val="yellow"/>
        </w:rPr>
      </w:pPr>
      <w:r w:rsidRPr="00B16141">
        <w:rPr>
          <w:szCs w:val="24"/>
          <w:highlight w:val="yellow"/>
        </w:rPr>
        <w:t>Club level:</w:t>
      </w:r>
      <w:r w:rsidR="00403671" w:rsidRPr="00B16141">
        <w:rPr>
          <w:szCs w:val="24"/>
          <w:highlight w:val="yellow"/>
        </w:rPr>
        <w:t xml:space="preserve"> </w:t>
      </w:r>
    </w:p>
    <w:p w:rsidR="00B82AA1" w:rsidRPr="00B16141" w:rsidRDefault="00B82AA1" w:rsidP="005C184A">
      <w:pPr>
        <w:numPr>
          <w:ilvl w:val="1"/>
          <w:numId w:val="1"/>
        </w:numPr>
        <w:rPr>
          <w:szCs w:val="24"/>
          <w:highlight w:val="yellow"/>
        </w:rPr>
      </w:pPr>
      <w:r w:rsidRPr="00B16141">
        <w:rPr>
          <w:szCs w:val="24"/>
          <w:highlight w:val="yellow"/>
        </w:rPr>
        <w:t>Section:</w:t>
      </w:r>
      <w:r w:rsidR="00187D86">
        <w:rPr>
          <w:szCs w:val="24"/>
          <w:highlight w:val="yellow"/>
        </w:rPr>
        <w:t xml:space="preserve"> </w:t>
      </w:r>
    </w:p>
    <w:p w:rsidR="00B82AA1" w:rsidRPr="00B16141" w:rsidRDefault="00B82AA1" w:rsidP="005C184A">
      <w:pPr>
        <w:numPr>
          <w:ilvl w:val="1"/>
          <w:numId w:val="1"/>
        </w:numPr>
        <w:rPr>
          <w:szCs w:val="24"/>
          <w:highlight w:val="yellow"/>
        </w:rPr>
      </w:pPr>
      <w:r w:rsidRPr="00B16141">
        <w:rPr>
          <w:szCs w:val="24"/>
          <w:highlight w:val="yellow"/>
        </w:rPr>
        <w:t>Number of seats:</w:t>
      </w:r>
      <w:r w:rsidR="00187D86">
        <w:rPr>
          <w:szCs w:val="24"/>
          <w:highlight w:val="yellow"/>
        </w:rPr>
        <w:t xml:space="preserve"> </w:t>
      </w:r>
    </w:p>
    <w:p w:rsidR="00B82AA1" w:rsidRPr="00B16141" w:rsidRDefault="00B82AA1" w:rsidP="005C184A">
      <w:pPr>
        <w:numPr>
          <w:ilvl w:val="1"/>
          <w:numId w:val="1"/>
        </w:numPr>
        <w:rPr>
          <w:szCs w:val="24"/>
          <w:highlight w:val="yellow"/>
        </w:rPr>
      </w:pPr>
      <w:r w:rsidRPr="00B16141">
        <w:rPr>
          <w:szCs w:val="24"/>
          <w:highlight w:val="yellow"/>
        </w:rPr>
        <w:t xml:space="preserve">Seat Location(s): </w:t>
      </w:r>
    </w:p>
    <w:p w:rsidR="00B82AA1" w:rsidRPr="00B16141" w:rsidRDefault="00187D86" w:rsidP="005C184A">
      <w:pPr>
        <w:numPr>
          <w:ilvl w:val="1"/>
          <w:numId w:val="1"/>
        </w:numPr>
        <w:rPr>
          <w:szCs w:val="24"/>
          <w:highlight w:val="yellow"/>
        </w:rPr>
      </w:pPr>
      <w:r>
        <w:rPr>
          <w:szCs w:val="24"/>
          <w:highlight w:val="yellow"/>
        </w:rPr>
        <w:t xml:space="preserve">Parking: </w:t>
      </w:r>
    </w:p>
    <w:p w:rsidR="00B82AA1" w:rsidRPr="00546710" w:rsidRDefault="00B82AA1" w:rsidP="005C184A">
      <w:pPr>
        <w:numPr>
          <w:ilvl w:val="1"/>
          <w:numId w:val="1"/>
        </w:numPr>
        <w:rPr>
          <w:szCs w:val="24"/>
        </w:rPr>
      </w:pPr>
      <w:r>
        <w:rPr>
          <w:szCs w:val="24"/>
        </w:rPr>
        <w:t>Additional benefits included as outlined in the Building Champions – Endowing the Future brochure of January 2009</w:t>
      </w:r>
    </w:p>
    <w:p w:rsidR="00B82AA1" w:rsidRPr="00E71F7E" w:rsidRDefault="00B82AA1" w:rsidP="005C184A">
      <w:pPr>
        <w:ind w:left="1440"/>
        <w:rPr>
          <w:szCs w:val="24"/>
        </w:rPr>
      </w:pPr>
    </w:p>
    <w:p w:rsidR="00B82AA1" w:rsidRPr="00E71F7E" w:rsidRDefault="00B82AA1" w:rsidP="005C184A">
      <w:pPr>
        <w:numPr>
          <w:ilvl w:val="0"/>
          <w:numId w:val="1"/>
        </w:numPr>
        <w:rPr>
          <w:b/>
          <w:szCs w:val="24"/>
        </w:rPr>
      </w:pPr>
      <w:r w:rsidRPr="00E71F7E">
        <w:rPr>
          <w:b/>
          <w:szCs w:val="24"/>
        </w:rPr>
        <w:t xml:space="preserve">Seat Rights </w:t>
      </w:r>
    </w:p>
    <w:p w:rsidR="00B82AA1" w:rsidRDefault="00B82AA1" w:rsidP="005C184A">
      <w:pPr>
        <w:ind w:left="720"/>
        <w:rPr>
          <w:szCs w:val="24"/>
        </w:rPr>
      </w:pPr>
      <w:r w:rsidRPr="00E71F7E">
        <w:rPr>
          <w:szCs w:val="24"/>
        </w:rPr>
        <w:t>The Se</w:t>
      </w:r>
      <w:r>
        <w:rPr>
          <w:szCs w:val="24"/>
        </w:rPr>
        <w:t xml:space="preserve">at Rights and Benefits specified above are valid for all regular season University of California, Berkeley (“UCB”) home football games </w:t>
      </w:r>
      <w:r w:rsidRPr="00710BAD">
        <w:rPr>
          <w:szCs w:val="24"/>
        </w:rPr>
        <w:t xml:space="preserve"> for </w:t>
      </w:r>
      <w:r w:rsidR="00B442E8" w:rsidRPr="001B03F9">
        <w:rPr>
          <w:szCs w:val="24"/>
          <w:highlight w:val="yellow"/>
        </w:rPr>
        <w:fldChar w:fldCharType="begin"/>
      </w:r>
      <w:r w:rsidRPr="001B03F9">
        <w:rPr>
          <w:szCs w:val="24"/>
          <w:highlight w:val="yellow"/>
        </w:rPr>
        <w:instrText xml:space="preserve"> MERGEFIELD "Years_of_seats" </w:instrText>
      </w:r>
      <w:r w:rsidR="00B442E8" w:rsidRPr="001B03F9">
        <w:rPr>
          <w:szCs w:val="24"/>
          <w:highlight w:val="yellow"/>
        </w:rPr>
        <w:fldChar w:fldCharType="separate"/>
      </w:r>
      <w:r w:rsidRPr="001B03F9">
        <w:rPr>
          <w:noProof/>
          <w:szCs w:val="24"/>
          <w:highlight w:val="yellow"/>
        </w:rPr>
        <w:t>40</w:t>
      </w:r>
      <w:r w:rsidR="00B442E8" w:rsidRPr="001B03F9">
        <w:rPr>
          <w:szCs w:val="24"/>
          <w:highlight w:val="yellow"/>
        </w:rPr>
        <w:fldChar w:fldCharType="end"/>
      </w:r>
      <w:r w:rsidRPr="00546710">
        <w:rPr>
          <w:szCs w:val="24"/>
        </w:rPr>
        <w:t xml:space="preserve"> </w:t>
      </w:r>
      <w:r w:rsidRPr="00710BAD">
        <w:rPr>
          <w:szCs w:val="24"/>
        </w:rPr>
        <w:t xml:space="preserve">years </w:t>
      </w:r>
      <w:r>
        <w:rPr>
          <w:szCs w:val="24"/>
        </w:rPr>
        <w:t xml:space="preserve">commencing as of the first home game of the 2012 football season </w:t>
      </w:r>
      <w:r w:rsidRPr="00710BAD">
        <w:rPr>
          <w:szCs w:val="24"/>
        </w:rPr>
        <w:t xml:space="preserve">(the “Term”), and require no further payments during the Term, other than the payments listed on the attached pledge agreement. </w:t>
      </w:r>
    </w:p>
    <w:p w:rsidR="00B82AA1" w:rsidRPr="00710BAD" w:rsidRDefault="00B82AA1" w:rsidP="005C184A">
      <w:pPr>
        <w:ind w:left="720"/>
        <w:rPr>
          <w:szCs w:val="24"/>
        </w:rPr>
      </w:pPr>
    </w:p>
    <w:p w:rsidR="00B82AA1" w:rsidRPr="00710BAD" w:rsidRDefault="00B82AA1" w:rsidP="005C184A">
      <w:pPr>
        <w:numPr>
          <w:ilvl w:val="1"/>
          <w:numId w:val="1"/>
        </w:numPr>
        <w:rPr>
          <w:szCs w:val="24"/>
        </w:rPr>
      </w:pPr>
      <w:r w:rsidRPr="00710BAD">
        <w:rPr>
          <w:szCs w:val="24"/>
        </w:rPr>
        <w:t xml:space="preserve">The </w:t>
      </w:r>
      <w:r>
        <w:rPr>
          <w:szCs w:val="24"/>
        </w:rPr>
        <w:t>Stadium project</w:t>
      </w:r>
      <w:r w:rsidRPr="00710BAD">
        <w:rPr>
          <w:szCs w:val="24"/>
        </w:rPr>
        <w:t xml:space="preserve"> </w:t>
      </w:r>
      <w:r>
        <w:rPr>
          <w:szCs w:val="24"/>
        </w:rPr>
        <w:t>(“CMS West”</w:t>
      </w:r>
      <w:r w:rsidRPr="00710BAD">
        <w:rPr>
          <w:szCs w:val="24"/>
        </w:rPr>
        <w:t>) is scheduled to begin following the 2010 football season and be completed for the 201</w:t>
      </w:r>
      <w:r>
        <w:rPr>
          <w:szCs w:val="24"/>
        </w:rPr>
        <w:t>2</w:t>
      </w:r>
      <w:r w:rsidRPr="00710BAD">
        <w:rPr>
          <w:szCs w:val="24"/>
        </w:rPr>
        <w:t xml:space="preserve"> football season. </w:t>
      </w:r>
      <w:r>
        <w:rPr>
          <w:szCs w:val="24"/>
        </w:rPr>
        <w:t xml:space="preserve">It is anticipated that </w:t>
      </w:r>
      <w:r w:rsidRPr="00710BAD">
        <w:rPr>
          <w:szCs w:val="24"/>
        </w:rPr>
        <w:t xml:space="preserve">Cal Football games will be played at another local stadium (Temporary Location) for the 2011 football season. </w:t>
      </w:r>
    </w:p>
    <w:p w:rsidR="00B82AA1" w:rsidRPr="00710BAD" w:rsidRDefault="00B82AA1" w:rsidP="005C184A">
      <w:pPr>
        <w:numPr>
          <w:ilvl w:val="1"/>
          <w:numId w:val="1"/>
        </w:numPr>
        <w:rPr>
          <w:szCs w:val="24"/>
        </w:rPr>
      </w:pPr>
      <w:r w:rsidRPr="00710BAD">
        <w:rPr>
          <w:szCs w:val="24"/>
        </w:rPr>
        <w:t xml:space="preserve">Bonus Year(s) – To the extent that payments have been made prior to the completion of </w:t>
      </w:r>
      <w:r>
        <w:rPr>
          <w:szCs w:val="24"/>
        </w:rPr>
        <w:t>CMS West</w:t>
      </w:r>
      <w:r w:rsidRPr="00710BAD">
        <w:rPr>
          <w:szCs w:val="24"/>
        </w:rPr>
        <w:t>, the ESP Donor will receive</w:t>
      </w:r>
      <w:r>
        <w:rPr>
          <w:szCs w:val="24"/>
        </w:rPr>
        <w:t xml:space="preserve"> </w:t>
      </w:r>
      <w:r w:rsidR="00403671" w:rsidRPr="00B16141">
        <w:rPr>
          <w:szCs w:val="24"/>
          <w:highlight w:val="yellow"/>
        </w:rPr>
        <w:t>2</w:t>
      </w:r>
      <w:r>
        <w:rPr>
          <w:szCs w:val="24"/>
        </w:rPr>
        <w:t xml:space="preserve"> </w:t>
      </w:r>
      <w:r w:rsidRPr="00710BAD">
        <w:rPr>
          <w:szCs w:val="24"/>
        </w:rPr>
        <w:t>seat</w:t>
      </w:r>
      <w:r>
        <w:rPr>
          <w:szCs w:val="24"/>
        </w:rPr>
        <w:t>(</w:t>
      </w:r>
      <w:r w:rsidRPr="00710BAD">
        <w:rPr>
          <w:szCs w:val="24"/>
        </w:rPr>
        <w:t>s</w:t>
      </w:r>
      <w:r>
        <w:rPr>
          <w:szCs w:val="24"/>
        </w:rPr>
        <w:t xml:space="preserve">) for all regular season UCB home football games prior to completion </w:t>
      </w:r>
      <w:r w:rsidRPr="00710BAD">
        <w:rPr>
          <w:szCs w:val="24"/>
        </w:rPr>
        <w:t>for no additional ticket cost</w:t>
      </w:r>
      <w:r>
        <w:rPr>
          <w:szCs w:val="24"/>
        </w:rPr>
        <w:t xml:space="preserve"> </w:t>
      </w:r>
      <w:r w:rsidRPr="00710BAD">
        <w:rPr>
          <w:szCs w:val="24"/>
        </w:rPr>
        <w:t>or required donation.  During each Bonus Year</w:t>
      </w:r>
      <w:r>
        <w:rPr>
          <w:szCs w:val="24"/>
        </w:rPr>
        <w:t>(s)</w:t>
      </w:r>
      <w:r w:rsidRPr="00710BAD">
        <w:rPr>
          <w:szCs w:val="24"/>
        </w:rPr>
        <w:t xml:space="preserve">, the ESP Donor will be entitled to certain amenities (improved parking, hospitality etc.) at no additional cost. </w:t>
      </w:r>
    </w:p>
    <w:p w:rsidR="00B82AA1" w:rsidRPr="00710BAD" w:rsidRDefault="00B82AA1" w:rsidP="005C184A">
      <w:pPr>
        <w:ind w:left="1440"/>
        <w:rPr>
          <w:szCs w:val="24"/>
        </w:rPr>
      </w:pPr>
    </w:p>
    <w:p w:rsidR="00B82AA1" w:rsidRPr="0076436E" w:rsidRDefault="00B82AA1" w:rsidP="005C184A">
      <w:pPr>
        <w:numPr>
          <w:ilvl w:val="0"/>
          <w:numId w:val="1"/>
        </w:numPr>
        <w:rPr>
          <w:b/>
          <w:szCs w:val="24"/>
        </w:rPr>
      </w:pPr>
      <w:r w:rsidRPr="0076436E">
        <w:rPr>
          <w:b/>
          <w:szCs w:val="24"/>
        </w:rPr>
        <w:t xml:space="preserve">Renewals </w:t>
      </w:r>
    </w:p>
    <w:p w:rsidR="00B82AA1" w:rsidRDefault="00B82AA1" w:rsidP="005C184A">
      <w:pPr>
        <w:ind w:left="720"/>
        <w:rPr>
          <w:szCs w:val="24"/>
        </w:rPr>
      </w:pPr>
      <w:r>
        <w:rPr>
          <w:szCs w:val="24"/>
        </w:rPr>
        <w:t xml:space="preserve">In April of the final year of the Term, </w:t>
      </w:r>
      <w:r w:rsidRPr="00710BAD">
        <w:rPr>
          <w:szCs w:val="24"/>
        </w:rPr>
        <w:t xml:space="preserve">the ESP Donor (or assigned successor) shall be given </w:t>
      </w:r>
      <w:r>
        <w:rPr>
          <w:szCs w:val="24"/>
        </w:rPr>
        <w:t xml:space="preserve">the </w:t>
      </w:r>
      <w:r w:rsidRPr="00710BAD">
        <w:rPr>
          <w:szCs w:val="24"/>
        </w:rPr>
        <w:t xml:space="preserve">preference </w:t>
      </w:r>
      <w:r>
        <w:rPr>
          <w:szCs w:val="24"/>
        </w:rPr>
        <w:t>for</w:t>
      </w:r>
      <w:r w:rsidRPr="00710BAD">
        <w:rPr>
          <w:szCs w:val="24"/>
        </w:rPr>
        <w:t xml:space="preserve"> </w:t>
      </w:r>
      <w:r>
        <w:rPr>
          <w:szCs w:val="24"/>
        </w:rPr>
        <w:t xml:space="preserve">thirty (30) days </w:t>
      </w:r>
      <w:r w:rsidRPr="00710BAD">
        <w:rPr>
          <w:szCs w:val="24"/>
        </w:rPr>
        <w:t>to renew</w:t>
      </w:r>
      <w:r>
        <w:rPr>
          <w:szCs w:val="24"/>
        </w:rPr>
        <w:t xml:space="preserve"> the seat location. </w:t>
      </w:r>
    </w:p>
    <w:p w:rsidR="00B82AA1" w:rsidRDefault="00B82AA1" w:rsidP="005C184A">
      <w:pPr>
        <w:ind w:left="720"/>
        <w:rPr>
          <w:szCs w:val="24"/>
        </w:rPr>
      </w:pPr>
    </w:p>
    <w:p w:rsidR="009B7BD2" w:rsidRDefault="009B7BD2" w:rsidP="009B7BD2">
      <w:pPr>
        <w:rPr>
          <w:b/>
          <w:szCs w:val="24"/>
        </w:rPr>
      </w:pPr>
    </w:p>
    <w:p w:rsidR="009B7BD2" w:rsidRDefault="009B7BD2" w:rsidP="009B7BD2">
      <w:pPr>
        <w:ind w:left="720"/>
        <w:rPr>
          <w:b/>
          <w:szCs w:val="24"/>
        </w:rPr>
      </w:pPr>
    </w:p>
    <w:p w:rsidR="009B7BD2" w:rsidRDefault="009B7BD2" w:rsidP="009B7BD2">
      <w:pPr>
        <w:ind w:left="720"/>
        <w:rPr>
          <w:b/>
          <w:szCs w:val="24"/>
        </w:rPr>
      </w:pPr>
    </w:p>
    <w:p w:rsidR="00B82AA1" w:rsidRPr="0076436E" w:rsidRDefault="00B82AA1" w:rsidP="009B7BD2">
      <w:pPr>
        <w:numPr>
          <w:ilvl w:val="0"/>
          <w:numId w:val="2"/>
        </w:numPr>
        <w:rPr>
          <w:b/>
          <w:szCs w:val="24"/>
        </w:rPr>
      </w:pPr>
      <w:r w:rsidRPr="0076436E">
        <w:rPr>
          <w:b/>
          <w:szCs w:val="24"/>
        </w:rPr>
        <w:lastRenderedPageBreak/>
        <w:t xml:space="preserve">Payments </w:t>
      </w:r>
    </w:p>
    <w:p w:rsidR="009B7BD2" w:rsidRDefault="009B7BD2" w:rsidP="009B7BD2">
      <w:pPr>
        <w:ind w:left="720"/>
        <w:rPr>
          <w:szCs w:val="24"/>
        </w:rPr>
      </w:pPr>
    </w:p>
    <w:p w:rsidR="00B82AA1" w:rsidRDefault="00B82AA1" w:rsidP="009B7BD2">
      <w:pPr>
        <w:ind w:left="720"/>
        <w:rPr>
          <w:szCs w:val="24"/>
        </w:rPr>
      </w:pPr>
      <w:r w:rsidRPr="0076436E">
        <w:rPr>
          <w:szCs w:val="24"/>
        </w:rPr>
        <w:t>Payments are due</w:t>
      </w:r>
      <w:r w:rsidR="001B03F9">
        <w:rPr>
          <w:szCs w:val="24"/>
        </w:rPr>
        <w:t xml:space="preserve"> in </w:t>
      </w:r>
      <w:r>
        <w:rPr>
          <w:szCs w:val="24"/>
        </w:rPr>
        <w:t>April</w:t>
      </w:r>
      <w:r w:rsidRPr="0076436E">
        <w:rPr>
          <w:szCs w:val="24"/>
        </w:rPr>
        <w:t xml:space="preserve"> of each year. </w:t>
      </w:r>
      <w:r>
        <w:rPr>
          <w:szCs w:val="24"/>
        </w:rPr>
        <w:t xml:space="preserve">Payments shall be made payable to the University of California, Berkeley Foundation and delivered to the University of California, Berkeley Athletic Department at 195 Haas Pavilion Berkeley, </w:t>
      </w:r>
      <w:r w:rsidR="001B03F9">
        <w:rPr>
          <w:szCs w:val="24"/>
        </w:rPr>
        <w:t>CA 94720</w:t>
      </w:r>
      <w:r>
        <w:rPr>
          <w:szCs w:val="24"/>
        </w:rPr>
        <w:t>.</w:t>
      </w:r>
    </w:p>
    <w:p w:rsidR="00B82AA1" w:rsidRDefault="00B82AA1" w:rsidP="005C184A">
      <w:pPr>
        <w:pStyle w:val="ListParagraph"/>
        <w:rPr>
          <w:sz w:val="24"/>
          <w:szCs w:val="24"/>
        </w:rPr>
      </w:pPr>
    </w:p>
    <w:p w:rsidR="00B82AA1" w:rsidRPr="001D6BB4" w:rsidRDefault="00B82AA1" w:rsidP="009B7BD2">
      <w:pPr>
        <w:numPr>
          <w:ilvl w:val="0"/>
          <w:numId w:val="2"/>
        </w:numPr>
        <w:rPr>
          <w:b/>
          <w:szCs w:val="24"/>
        </w:rPr>
      </w:pPr>
      <w:r w:rsidRPr="001D6BB4">
        <w:rPr>
          <w:b/>
          <w:szCs w:val="24"/>
        </w:rPr>
        <w:t xml:space="preserve">Termination </w:t>
      </w:r>
    </w:p>
    <w:p w:rsidR="00B82AA1" w:rsidRPr="00710BAD" w:rsidRDefault="00B82AA1" w:rsidP="005C184A">
      <w:pPr>
        <w:ind w:left="720"/>
        <w:rPr>
          <w:szCs w:val="24"/>
        </w:rPr>
      </w:pPr>
    </w:p>
    <w:p w:rsidR="00B82AA1" w:rsidRPr="00710BAD" w:rsidRDefault="00B82AA1" w:rsidP="005C184A">
      <w:pPr>
        <w:ind w:left="720"/>
        <w:rPr>
          <w:szCs w:val="24"/>
        </w:rPr>
      </w:pPr>
      <w:r w:rsidRPr="00710BAD">
        <w:rPr>
          <w:szCs w:val="24"/>
        </w:rPr>
        <w:t>ESP Donor:</w:t>
      </w:r>
      <w:r w:rsidRPr="00710BAD">
        <w:rPr>
          <w:szCs w:val="24"/>
        </w:rPr>
        <w:tab/>
      </w:r>
    </w:p>
    <w:p w:rsidR="00B82AA1" w:rsidRPr="00710BAD" w:rsidRDefault="00B82AA1" w:rsidP="009B7BD2">
      <w:pPr>
        <w:numPr>
          <w:ilvl w:val="1"/>
          <w:numId w:val="2"/>
        </w:numPr>
        <w:rPr>
          <w:szCs w:val="24"/>
        </w:rPr>
      </w:pPr>
      <w:r w:rsidRPr="00710BAD">
        <w:rPr>
          <w:szCs w:val="24"/>
        </w:rPr>
        <w:t>If</w:t>
      </w:r>
      <w:r>
        <w:rPr>
          <w:szCs w:val="24"/>
        </w:rPr>
        <w:t>,</w:t>
      </w:r>
      <w:r w:rsidRPr="00710BAD">
        <w:rPr>
          <w:szCs w:val="24"/>
        </w:rPr>
        <w:t xml:space="preserve"> for any reason</w:t>
      </w:r>
      <w:r>
        <w:rPr>
          <w:szCs w:val="24"/>
        </w:rPr>
        <w:t>,</w:t>
      </w:r>
      <w:r w:rsidRPr="00710BAD">
        <w:rPr>
          <w:szCs w:val="24"/>
        </w:rPr>
        <w:t xml:space="preserve"> the </w:t>
      </w:r>
      <w:r>
        <w:rPr>
          <w:szCs w:val="24"/>
        </w:rPr>
        <w:t>CMS West</w:t>
      </w:r>
      <w:r w:rsidRPr="00710BAD">
        <w:rPr>
          <w:szCs w:val="24"/>
        </w:rPr>
        <w:t xml:space="preserve"> does not begin by </w:t>
      </w:r>
      <w:r>
        <w:rPr>
          <w:szCs w:val="24"/>
        </w:rPr>
        <w:t xml:space="preserve">January 1, </w:t>
      </w:r>
      <w:r w:rsidRPr="00710BAD">
        <w:rPr>
          <w:szCs w:val="24"/>
        </w:rPr>
        <w:t>2012</w:t>
      </w:r>
      <w:r>
        <w:rPr>
          <w:szCs w:val="24"/>
        </w:rPr>
        <w:t>,</w:t>
      </w:r>
      <w:r w:rsidRPr="00710BAD">
        <w:rPr>
          <w:szCs w:val="24"/>
        </w:rPr>
        <w:t xml:space="preserve"> the ESP Donor may </w:t>
      </w:r>
      <w:r>
        <w:rPr>
          <w:szCs w:val="24"/>
        </w:rPr>
        <w:t xml:space="preserve">(i) </w:t>
      </w:r>
      <w:r w:rsidRPr="00710BAD">
        <w:rPr>
          <w:szCs w:val="24"/>
        </w:rPr>
        <w:t xml:space="preserve">defer additional payments to the program until </w:t>
      </w:r>
      <w:r>
        <w:rPr>
          <w:szCs w:val="24"/>
        </w:rPr>
        <w:t xml:space="preserve">the Renovation </w:t>
      </w:r>
      <w:r w:rsidRPr="00710BAD">
        <w:rPr>
          <w:szCs w:val="24"/>
        </w:rPr>
        <w:t xml:space="preserve">begins or </w:t>
      </w:r>
      <w:r>
        <w:rPr>
          <w:szCs w:val="24"/>
        </w:rPr>
        <w:t xml:space="preserve">(ii) </w:t>
      </w:r>
      <w:r w:rsidRPr="00710BAD">
        <w:rPr>
          <w:szCs w:val="24"/>
        </w:rPr>
        <w:t>request a refund of the philanthropic portion of the prior ESP Gifts and terminate th</w:t>
      </w:r>
      <w:r>
        <w:rPr>
          <w:szCs w:val="24"/>
        </w:rPr>
        <w:t>is</w:t>
      </w:r>
      <w:r w:rsidRPr="00710BAD">
        <w:rPr>
          <w:szCs w:val="24"/>
        </w:rPr>
        <w:t xml:space="preserve"> agreement.</w:t>
      </w:r>
    </w:p>
    <w:p w:rsidR="00B82AA1" w:rsidRDefault="00B82AA1" w:rsidP="009B7BD2">
      <w:pPr>
        <w:numPr>
          <w:ilvl w:val="1"/>
          <w:numId w:val="2"/>
        </w:numPr>
        <w:rPr>
          <w:szCs w:val="24"/>
        </w:rPr>
      </w:pPr>
      <w:r w:rsidRPr="00A750A2">
        <w:rPr>
          <w:szCs w:val="24"/>
        </w:rPr>
        <w:t>Any change to the</w:t>
      </w:r>
      <w:r>
        <w:rPr>
          <w:szCs w:val="24"/>
        </w:rPr>
        <w:t xml:space="preserve"> CMS West schedule as outlined in Section 3.a. which necessitates a delay in CMS West will constitute grounds for (i) payment deferment or (ii) if the delay exceeds 365 days (12) calendar months, termination at the election of the ESP Donor. </w:t>
      </w:r>
    </w:p>
    <w:p w:rsidR="00B82AA1" w:rsidRDefault="00B82AA1" w:rsidP="009B7BD2">
      <w:pPr>
        <w:numPr>
          <w:ilvl w:val="1"/>
          <w:numId w:val="2"/>
        </w:numPr>
        <w:rPr>
          <w:szCs w:val="24"/>
        </w:rPr>
      </w:pPr>
      <w:r w:rsidRPr="00710BAD">
        <w:rPr>
          <w:szCs w:val="24"/>
        </w:rPr>
        <w:t>Upon termination</w:t>
      </w:r>
      <w:r>
        <w:rPr>
          <w:szCs w:val="24"/>
        </w:rPr>
        <w:t xml:space="preserve"> by the ESP donor pursuant to Section 6.a. (ii) or Section 6.b. (ii) above or for any reason</w:t>
      </w:r>
      <w:r w:rsidRPr="00710BAD">
        <w:rPr>
          <w:szCs w:val="24"/>
        </w:rPr>
        <w:t xml:space="preserve">, all rights of the ESP Donor shall terminate and all previously paid fees shall be forfeited.  Any such terminated ESP seat may be reassigned or resold by the University with no further obligation to </w:t>
      </w:r>
      <w:r>
        <w:rPr>
          <w:szCs w:val="24"/>
        </w:rPr>
        <w:t xml:space="preserve">the </w:t>
      </w:r>
      <w:r w:rsidRPr="00710BAD">
        <w:rPr>
          <w:szCs w:val="24"/>
        </w:rPr>
        <w:t>original ESP Donor.</w:t>
      </w:r>
    </w:p>
    <w:p w:rsidR="00B82AA1" w:rsidRPr="00710BAD" w:rsidRDefault="00B82AA1" w:rsidP="005C184A">
      <w:pPr>
        <w:ind w:left="1080"/>
        <w:rPr>
          <w:szCs w:val="24"/>
        </w:rPr>
      </w:pPr>
    </w:p>
    <w:p w:rsidR="00B82AA1" w:rsidRPr="00710BAD" w:rsidRDefault="00B82AA1" w:rsidP="005C184A">
      <w:pPr>
        <w:ind w:left="1440"/>
        <w:rPr>
          <w:szCs w:val="24"/>
        </w:rPr>
      </w:pPr>
    </w:p>
    <w:p w:rsidR="00B82AA1" w:rsidRPr="00710BAD" w:rsidRDefault="00B82AA1" w:rsidP="005C184A">
      <w:pPr>
        <w:ind w:left="720"/>
        <w:rPr>
          <w:szCs w:val="24"/>
        </w:rPr>
      </w:pPr>
      <w:r w:rsidRPr="00710BAD">
        <w:rPr>
          <w:szCs w:val="24"/>
        </w:rPr>
        <w:t>University:</w:t>
      </w:r>
    </w:p>
    <w:p w:rsidR="00B82AA1" w:rsidRPr="00710BAD" w:rsidDel="00853199" w:rsidRDefault="00B82AA1" w:rsidP="005C184A">
      <w:pPr>
        <w:ind w:left="720"/>
        <w:rPr>
          <w:szCs w:val="24"/>
        </w:rPr>
      </w:pPr>
      <w:r>
        <w:rPr>
          <w:szCs w:val="24"/>
        </w:rPr>
        <w:tab/>
      </w:r>
    </w:p>
    <w:p w:rsidR="00B82AA1" w:rsidRPr="001B03F9" w:rsidDel="00853199" w:rsidRDefault="00B82AA1" w:rsidP="001B03F9">
      <w:pPr>
        <w:numPr>
          <w:ilvl w:val="1"/>
          <w:numId w:val="2"/>
        </w:numPr>
        <w:rPr>
          <w:szCs w:val="24"/>
        </w:rPr>
      </w:pPr>
      <w:r w:rsidRPr="00710BAD">
        <w:rPr>
          <w:szCs w:val="24"/>
        </w:rPr>
        <w:t xml:space="preserve">In the event of a termination pursuant to Section </w:t>
      </w:r>
      <w:r>
        <w:rPr>
          <w:szCs w:val="24"/>
        </w:rPr>
        <w:t xml:space="preserve">6.a.(ii) or Section 6.b (ii). </w:t>
      </w:r>
      <w:r w:rsidRPr="00710BAD">
        <w:rPr>
          <w:szCs w:val="24"/>
        </w:rPr>
        <w:t>above</w:t>
      </w:r>
      <w:r>
        <w:rPr>
          <w:szCs w:val="24"/>
        </w:rPr>
        <w:t>,</w:t>
      </w:r>
      <w:r w:rsidRPr="00710BAD">
        <w:rPr>
          <w:szCs w:val="24"/>
        </w:rPr>
        <w:t xml:space="preserve"> or other termination</w:t>
      </w:r>
      <w:r>
        <w:rPr>
          <w:szCs w:val="24"/>
        </w:rPr>
        <w:t xml:space="preserve"> by the ESP donor or the University for any reason</w:t>
      </w:r>
      <w:r w:rsidRPr="00710BAD">
        <w:rPr>
          <w:szCs w:val="24"/>
        </w:rPr>
        <w:t xml:space="preserve">, the University </w:t>
      </w:r>
      <w:r>
        <w:rPr>
          <w:szCs w:val="24"/>
        </w:rPr>
        <w:t>shall have</w:t>
      </w:r>
      <w:r w:rsidRPr="00710BAD">
        <w:rPr>
          <w:szCs w:val="24"/>
        </w:rPr>
        <w:t xml:space="preserve"> the right to withhold admission</w:t>
      </w:r>
      <w:r>
        <w:rPr>
          <w:szCs w:val="24"/>
        </w:rPr>
        <w:t xml:space="preserve"> tickets and to terminate Seat Rights and Benefits</w:t>
      </w:r>
      <w:r w:rsidRPr="00710BAD">
        <w:rPr>
          <w:szCs w:val="24"/>
        </w:rPr>
        <w:t>.</w:t>
      </w:r>
    </w:p>
    <w:p w:rsidR="00B82AA1" w:rsidRPr="001B03F9" w:rsidRDefault="00B82AA1" w:rsidP="001B03F9">
      <w:pPr>
        <w:numPr>
          <w:ilvl w:val="1"/>
          <w:numId w:val="2"/>
        </w:numPr>
        <w:rPr>
          <w:szCs w:val="24"/>
        </w:rPr>
      </w:pPr>
      <w:r w:rsidRPr="00710BAD">
        <w:rPr>
          <w:szCs w:val="24"/>
        </w:rPr>
        <w:t xml:space="preserve">In the event of a termination for any reason, the only recourse of the University is </w:t>
      </w:r>
      <w:r>
        <w:rPr>
          <w:szCs w:val="24"/>
        </w:rPr>
        <w:t>to have the s</w:t>
      </w:r>
      <w:r w:rsidRPr="00710BAD">
        <w:rPr>
          <w:szCs w:val="24"/>
        </w:rPr>
        <w:t xml:space="preserve">eat(s) revert back to the University for reassignment and </w:t>
      </w:r>
      <w:r>
        <w:rPr>
          <w:szCs w:val="24"/>
        </w:rPr>
        <w:t xml:space="preserve">/ </w:t>
      </w:r>
      <w:r w:rsidRPr="00710BAD">
        <w:rPr>
          <w:szCs w:val="24"/>
        </w:rPr>
        <w:t>or resale.</w:t>
      </w:r>
    </w:p>
    <w:p w:rsidR="001B03F9" w:rsidRPr="001B03F9" w:rsidRDefault="00B82AA1" w:rsidP="001B03F9">
      <w:pPr>
        <w:numPr>
          <w:ilvl w:val="1"/>
          <w:numId w:val="2"/>
        </w:numPr>
        <w:rPr>
          <w:szCs w:val="24"/>
        </w:rPr>
      </w:pPr>
      <w:r w:rsidRPr="00710BAD">
        <w:rPr>
          <w:szCs w:val="24"/>
        </w:rPr>
        <w:t xml:space="preserve">The University shall have the right to terminate </w:t>
      </w:r>
      <w:r>
        <w:rPr>
          <w:szCs w:val="24"/>
        </w:rPr>
        <w:t>Seat Rights and Benefits</w:t>
      </w:r>
      <w:r w:rsidRPr="00710BAD">
        <w:rPr>
          <w:szCs w:val="24"/>
        </w:rPr>
        <w:t xml:space="preserve"> </w:t>
      </w:r>
      <w:r>
        <w:rPr>
          <w:szCs w:val="24"/>
        </w:rPr>
        <w:t>as a result of</w:t>
      </w:r>
      <w:r w:rsidRPr="00710BAD">
        <w:rPr>
          <w:szCs w:val="24"/>
        </w:rPr>
        <w:t xml:space="preserve"> the failure </w:t>
      </w:r>
      <w:r>
        <w:rPr>
          <w:szCs w:val="24"/>
        </w:rPr>
        <w:t xml:space="preserve">of anyone using the ESP seats or benefits outlined in Section 2 above </w:t>
      </w:r>
      <w:r w:rsidRPr="00710BAD">
        <w:rPr>
          <w:szCs w:val="24"/>
        </w:rPr>
        <w:t xml:space="preserve">to observe all laws, ordinances, rules and regulations applicable to attendance by ticket holders at </w:t>
      </w:r>
      <w:r>
        <w:rPr>
          <w:szCs w:val="24"/>
        </w:rPr>
        <w:t>Cal</w:t>
      </w:r>
      <w:r w:rsidRPr="00710BAD">
        <w:rPr>
          <w:szCs w:val="24"/>
        </w:rPr>
        <w:t xml:space="preserve"> football games.</w:t>
      </w:r>
    </w:p>
    <w:p w:rsidR="00B82AA1" w:rsidRDefault="00B82AA1" w:rsidP="009B7BD2">
      <w:pPr>
        <w:numPr>
          <w:ilvl w:val="1"/>
          <w:numId w:val="2"/>
        </w:numPr>
        <w:rPr>
          <w:szCs w:val="24"/>
        </w:rPr>
      </w:pPr>
      <w:r w:rsidRPr="00710BAD">
        <w:rPr>
          <w:szCs w:val="24"/>
        </w:rPr>
        <w:t xml:space="preserve">The University shall make its own determination of the ESP Donor’s creditworthiness and if it deems it not satisfactory, refund any </w:t>
      </w:r>
      <w:r>
        <w:rPr>
          <w:szCs w:val="24"/>
        </w:rPr>
        <w:t>deposit paid and terminate the a</w:t>
      </w:r>
      <w:r w:rsidRPr="00710BAD">
        <w:rPr>
          <w:szCs w:val="24"/>
        </w:rPr>
        <w:t>greement.</w:t>
      </w:r>
    </w:p>
    <w:p w:rsidR="00B82AA1" w:rsidRPr="00710BAD" w:rsidRDefault="00B82AA1" w:rsidP="009B7BD2">
      <w:pPr>
        <w:numPr>
          <w:ilvl w:val="1"/>
          <w:numId w:val="2"/>
        </w:numPr>
        <w:rPr>
          <w:szCs w:val="24"/>
        </w:rPr>
      </w:pPr>
      <w:r w:rsidRPr="0076436E">
        <w:rPr>
          <w:szCs w:val="24"/>
        </w:rPr>
        <w:t>If a payment is not made by June 1</w:t>
      </w:r>
      <w:r w:rsidRPr="0076436E">
        <w:rPr>
          <w:szCs w:val="24"/>
          <w:vertAlign w:val="superscript"/>
        </w:rPr>
        <w:t>st</w:t>
      </w:r>
      <w:r w:rsidRPr="0076436E">
        <w:rPr>
          <w:szCs w:val="24"/>
        </w:rPr>
        <w:t xml:space="preserve"> of </w:t>
      </w:r>
      <w:r>
        <w:rPr>
          <w:szCs w:val="24"/>
        </w:rPr>
        <w:t xml:space="preserve">the agreement </w:t>
      </w:r>
      <w:r w:rsidRPr="0076436E">
        <w:rPr>
          <w:szCs w:val="24"/>
        </w:rPr>
        <w:t>year, the</w:t>
      </w:r>
      <w:r>
        <w:rPr>
          <w:szCs w:val="24"/>
        </w:rPr>
        <w:t xml:space="preserve"> University may elect, following 30 days written notice to the ESP Donor, to </w:t>
      </w:r>
      <w:r w:rsidRPr="0076436E">
        <w:rPr>
          <w:szCs w:val="24"/>
        </w:rPr>
        <w:t xml:space="preserve">terminate the agreement </w:t>
      </w:r>
      <w:r>
        <w:rPr>
          <w:szCs w:val="24"/>
        </w:rPr>
        <w:t xml:space="preserve">with the </w:t>
      </w:r>
      <w:r w:rsidRPr="0076436E">
        <w:rPr>
          <w:szCs w:val="24"/>
        </w:rPr>
        <w:t>ESP Donor and return the ESP seat(s)</w:t>
      </w:r>
      <w:r>
        <w:rPr>
          <w:szCs w:val="24"/>
        </w:rPr>
        <w:t xml:space="preserve"> </w:t>
      </w:r>
      <w:r w:rsidRPr="0076436E">
        <w:rPr>
          <w:szCs w:val="24"/>
        </w:rPr>
        <w:t xml:space="preserve">to the University for reassignment and </w:t>
      </w:r>
      <w:r>
        <w:rPr>
          <w:szCs w:val="24"/>
        </w:rPr>
        <w:t xml:space="preserve">/ </w:t>
      </w:r>
      <w:r w:rsidRPr="0076436E">
        <w:rPr>
          <w:szCs w:val="24"/>
        </w:rPr>
        <w:t>or resale.</w:t>
      </w:r>
    </w:p>
    <w:p w:rsidR="00B82AA1" w:rsidRPr="00710BAD" w:rsidRDefault="00B82AA1" w:rsidP="005C184A">
      <w:pPr>
        <w:ind w:left="1440"/>
        <w:rPr>
          <w:szCs w:val="24"/>
        </w:rPr>
      </w:pPr>
    </w:p>
    <w:p w:rsidR="00B82AA1" w:rsidRDefault="00B82AA1" w:rsidP="009B7BD2">
      <w:pPr>
        <w:numPr>
          <w:ilvl w:val="0"/>
          <w:numId w:val="2"/>
        </w:numPr>
        <w:rPr>
          <w:b/>
          <w:szCs w:val="24"/>
        </w:rPr>
      </w:pPr>
      <w:r w:rsidRPr="001D6BB4">
        <w:rPr>
          <w:b/>
          <w:szCs w:val="24"/>
        </w:rPr>
        <w:t xml:space="preserve">Transfer </w:t>
      </w:r>
      <w:r>
        <w:rPr>
          <w:b/>
          <w:szCs w:val="24"/>
        </w:rPr>
        <w:t>By Gift or Bequest</w:t>
      </w:r>
    </w:p>
    <w:p w:rsidR="00B82AA1" w:rsidRPr="001D6BB4" w:rsidRDefault="00B82AA1" w:rsidP="005C184A">
      <w:pPr>
        <w:ind w:left="360"/>
        <w:rPr>
          <w:b/>
          <w:szCs w:val="24"/>
        </w:rPr>
      </w:pPr>
    </w:p>
    <w:p w:rsidR="00B82AA1" w:rsidRPr="00710BAD" w:rsidRDefault="00B82AA1" w:rsidP="009B7BD2">
      <w:pPr>
        <w:numPr>
          <w:ilvl w:val="1"/>
          <w:numId w:val="2"/>
        </w:numPr>
        <w:rPr>
          <w:szCs w:val="24"/>
        </w:rPr>
      </w:pPr>
      <w:r w:rsidRPr="00710BAD">
        <w:rPr>
          <w:szCs w:val="24"/>
        </w:rPr>
        <w:t xml:space="preserve">Subject to approval by the University, </w:t>
      </w:r>
      <w:r>
        <w:rPr>
          <w:szCs w:val="24"/>
        </w:rPr>
        <w:t xml:space="preserve">the </w:t>
      </w:r>
      <w:r w:rsidRPr="00710BAD">
        <w:rPr>
          <w:szCs w:val="24"/>
        </w:rPr>
        <w:t xml:space="preserve">ESP Donor may transfer the </w:t>
      </w:r>
      <w:r>
        <w:rPr>
          <w:szCs w:val="24"/>
        </w:rPr>
        <w:t>Seat Rights and related Benefits</w:t>
      </w:r>
      <w:r w:rsidRPr="00710BAD">
        <w:rPr>
          <w:szCs w:val="24"/>
        </w:rPr>
        <w:t xml:space="preserve"> by gift</w:t>
      </w:r>
      <w:r>
        <w:rPr>
          <w:szCs w:val="24"/>
        </w:rPr>
        <w:t xml:space="preserve"> or</w:t>
      </w:r>
      <w:r w:rsidRPr="00710BAD">
        <w:rPr>
          <w:szCs w:val="24"/>
        </w:rPr>
        <w:t xml:space="preserve"> bequest</w:t>
      </w:r>
      <w:r>
        <w:rPr>
          <w:szCs w:val="24"/>
        </w:rPr>
        <w:t xml:space="preserve">. </w:t>
      </w:r>
      <w:r w:rsidRPr="00710BAD">
        <w:rPr>
          <w:szCs w:val="24"/>
        </w:rPr>
        <w:t>The University has the right to reject a transfer; however the University will not unreasonably withhold consent to a transfer by gift</w:t>
      </w:r>
      <w:r>
        <w:rPr>
          <w:szCs w:val="24"/>
        </w:rPr>
        <w:t xml:space="preserve"> or </w:t>
      </w:r>
      <w:r w:rsidRPr="00710BAD">
        <w:rPr>
          <w:szCs w:val="24"/>
        </w:rPr>
        <w:t xml:space="preserve">bequest. Once an ESP Donor (“Transferor”) transfers a </w:t>
      </w:r>
      <w:r>
        <w:rPr>
          <w:szCs w:val="24"/>
        </w:rPr>
        <w:t xml:space="preserve">Seat Right </w:t>
      </w:r>
      <w:r w:rsidRPr="00710BAD">
        <w:rPr>
          <w:szCs w:val="24"/>
        </w:rPr>
        <w:t xml:space="preserve">to a new person (“Transferee”), the Transferor will no longer have any rights associated </w:t>
      </w:r>
      <w:r>
        <w:rPr>
          <w:szCs w:val="24"/>
        </w:rPr>
        <w:t>with the Seat Right</w:t>
      </w:r>
      <w:r w:rsidRPr="00710BAD">
        <w:rPr>
          <w:szCs w:val="24"/>
        </w:rPr>
        <w:t xml:space="preserve">. </w:t>
      </w:r>
    </w:p>
    <w:p w:rsidR="00B82AA1" w:rsidRPr="00710BAD" w:rsidRDefault="00B82AA1" w:rsidP="009B7BD2">
      <w:pPr>
        <w:numPr>
          <w:ilvl w:val="1"/>
          <w:numId w:val="2"/>
        </w:numPr>
        <w:rPr>
          <w:szCs w:val="24"/>
        </w:rPr>
      </w:pPr>
      <w:r w:rsidRPr="00710BAD">
        <w:rPr>
          <w:szCs w:val="24"/>
        </w:rPr>
        <w:t>No transfer will be complete until University has consented to the transfer in writing and the Transferor</w:t>
      </w:r>
      <w:r>
        <w:rPr>
          <w:szCs w:val="24"/>
        </w:rPr>
        <w:t xml:space="preserve"> </w:t>
      </w:r>
      <w:r>
        <w:rPr>
          <w:b/>
          <w:szCs w:val="24"/>
        </w:rPr>
        <w:t>or their assignee/representative</w:t>
      </w:r>
      <w:r w:rsidRPr="00710BAD">
        <w:rPr>
          <w:szCs w:val="24"/>
        </w:rPr>
        <w:t xml:space="preserve"> and Transf</w:t>
      </w:r>
      <w:r>
        <w:rPr>
          <w:szCs w:val="24"/>
        </w:rPr>
        <w:t>e</w:t>
      </w:r>
      <w:r w:rsidRPr="00710BAD">
        <w:rPr>
          <w:szCs w:val="24"/>
        </w:rPr>
        <w:t>ree have both</w:t>
      </w:r>
      <w:r>
        <w:rPr>
          <w:szCs w:val="24"/>
        </w:rPr>
        <w:t xml:space="preserve"> </w:t>
      </w:r>
      <w:r w:rsidRPr="00710BAD">
        <w:rPr>
          <w:szCs w:val="24"/>
        </w:rPr>
        <w:t xml:space="preserve">signed. </w:t>
      </w:r>
      <w:r>
        <w:rPr>
          <w:szCs w:val="24"/>
        </w:rPr>
        <w:t>In the event that an annual payment option was in effect, t</w:t>
      </w:r>
      <w:r w:rsidRPr="00710BAD">
        <w:rPr>
          <w:szCs w:val="24"/>
        </w:rPr>
        <w:t xml:space="preserve">he </w:t>
      </w:r>
      <w:r>
        <w:rPr>
          <w:szCs w:val="24"/>
        </w:rPr>
        <w:t>T</w:t>
      </w:r>
      <w:r w:rsidRPr="00710BAD">
        <w:rPr>
          <w:szCs w:val="24"/>
        </w:rPr>
        <w:t xml:space="preserve">ransferee </w:t>
      </w:r>
      <w:r>
        <w:rPr>
          <w:szCs w:val="24"/>
        </w:rPr>
        <w:t>must</w:t>
      </w:r>
      <w:r w:rsidRPr="00710BAD">
        <w:rPr>
          <w:szCs w:val="24"/>
        </w:rPr>
        <w:t xml:space="preserve"> sign a new pledge agreement at the time of the transfer documenting </w:t>
      </w:r>
      <w:r>
        <w:rPr>
          <w:szCs w:val="24"/>
        </w:rPr>
        <w:t>and agreeing to the remaining terms of the pledge agreement.</w:t>
      </w:r>
      <w:r w:rsidRPr="00710BAD">
        <w:rPr>
          <w:szCs w:val="24"/>
        </w:rPr>
        <w:t xml:space="preserve"> The Transferor will pay a transfer fee to the University in the amount of $</w:t>
      </w:r>
      <w:r>
        <w:rPr>
          <w:szCs w:val="24"/>
        </w:rPr>
        <w:t>1</w:t>
      </w:r>
      <w:r w:rsidRPr="00710BAD">
        <w:rPr>
          <w:szCs w:val="24"/>
        </w:rPr>
        <w:t>00 at the time of University consent</w:t>
      </w:r>
      <w:r>
        <w:rPr>
          <w:szCs w:val="24"/>
        </w:rPr>
        <w:t>, which consent will not be unreasonably withheld</w:t>
      </w:r>
      <w:r w:rsidRPr="00710BAD">
        <w:rPr>
          <w:szCs w:val="24"/>
        </w:rPr>
        <w:t xml:space="preserve">. </w:t>
      </w:r>
    </w:p>
    <w:p w:rsidR="00B82AA1" w:rsidRPr="00710BAD" w:rsidRDefault="00B82AA1" w:rsidP="009B7BD2">
      <w:pPr>
        <w:numPr>
          <w:ilvl w:val="1"/>
          <w:numId w:val="2"/>
        </w:numPr>
        <w:rPr>
          <w:szCs w:val="24"/>
        </w:rPr>
      </w:pPr>
      <w:r w:rsidRPr="00710BAD">
        <w:rPr>
          <w:szCs w:val="24"/>
        </w:rPr>
        <w:t xml:space="preserve">No </w:t>
      </w:r>
      <w:r>
        <w:rPr>
          <w:szCs w:val="24"/>
        </w:rPr>
        <w:t xml:space="preserve">Seat Right </w:t>
      </w:r>
      <w:r w:rsidRPr="00710BAD">
        <w:rPr>
          <w:szCs w:val="24"/>
        </w:rPr>
        <w:t xml:space="preserve">may be transferred more than once per season, except in the case of death or disability of the ESP Donor.   </w:t>
      </w:r>
    </w:p>
    <w:p w:rsidR="00B82AA1" w:rsidRPr="00710BAD" w:rsidRDefault="00B82AA1" w:rsidP="009B7BD2">
      <w:pPr>
        <w:numPr>
          <w:ilvl w:val="1"/>
          <w:numId w:val="2"/>
        </w:numPr>
        <w:rPr>
          <w:szCs w:val="24"/>
        </w:rPr>
      </w:pPr>
      <w:r w:rsidRPr="00710BAD">
        <w:rPr>
          <w:szCs w:val="24"/>
        </w:rPr>
        <w:t xml:space="preserve">No </w:t>
      </w:r>
      <w:r>
        <w:rPr>
          <w:szCs w:val="24"/>
        </w:rPr>
        <w:t xml:space="preserve">Seat Right </w:t>
      </w:r>
      <w:r w:rsidRPr="00710BAD">
        <w:rPr>
          <w:szCs w:val="24"/>
        </w:rPr>
        <w:t xml:space="preserve">may be mortgaged, pledged, hypothecated or otherwise encumbered. </w:t>
      </w:r>
    </w:p>
    <w:p w:rsidR="00B82AA1" w:rsidRPr="00710BAD" w:rsidRDefault="00B82AA1" w:rsidP="005C184A">
      <w:pPr>
        <w:ind w:left="1440"/>
        <w:rPr>
          <w:szCs w:val="24"/>
        </w:rPr>
      </w:pPr>
    </w:p>
    <w:p w:rsidR="00B82AA1" w:rsidRDefault="00B82AA1" w:rsidP="009B7BD2">
      <w:pPr>
        <w:numPr>
          <w:ilvl w:val="0"/>
          <w:numId w:val="2"/>
        </w:numPr>
        <w:rPr>
          <w:b/>
          <w:szCs w:val="24"/>
        </w:rPr>
      </w:pPr>
      <w:smartTag w:uri="urn:schemas-microsoft-com:office:smarttags" w:element="City">
        <w:r>
          <w:rPr>
            <w:b/>
            <w:szCs w:val="24"/>
          </w:rPr>
          <w:t>Sale</w:t>
        </w:r>
      </w:smartTag>
    </w:p>
    <w:p w:rsidR="00B82AA1" w:rsidRPr="00710BAD" w:rsidRDefault="00B82AA1" w:rsidP="009B7BD2">
      <w:pPr>
        <w:numPr>
          <w:ilvl w:val="1"/>
          <w:numId w:val="2"/>
        </w:numPr>
        <w:rPr>
          <w:szCs w:val="24"/>
        </w:rPr>
      </w:pPr>
      <w:r w:rsidRPr="00710BAD">
        <w:rPr>
          <w:szCs w:val="24"/>
        </w:rPr>
        <w:t>In the event that the ESP Donor would like to sell a</w:t>
      </w:r>
      <w:r>
        <w:rPr>
          <w:szCs w:val="24"/>
        </w:rPr>
        <w:t xml:space="preserve"> Seat Right and related Benefits</w:t>
      </w:r>
      <w:r w:rsidRPr="00710BAD">
        <w:rPr>
          <w:szCs w:val="24"/>
        </w:rPr>
        <w:t xml:space="preserve">, the University shall have the right, but not the obligation, to match any bona fide offer and purchase the seat.  </w:t>
      </w:r>
    </w:p>
    <w:p w:rsidR="00B82AA1" w:rsidRDefault="00B82AA1" w:rsidP="009B7BD2">
      <w:pPr>
        <w:numPr>
          <w:ilvl w:val="1"/>
          <w:numId w:val="2"/>
        </w:numPr>
        <w:rPr>
          <w:szCs w:val="24"/>
        </w:rPr>
      </w:pPr>
      <w:r>
        <w:rPr>
          <w:szCs w:val="24"/>
        </w:rPr>
        <w:t xml:space="preserve">Seat Rights </w:t>
      </w:r>
      <w:r w:rsidRPr="00710BAD">
        <w:rPr>
          <w:szCs w:val="24"/>
        </w:rPr>
        <w:t xml:space="preserve">may not be sold until they have been paid in full and no further payments are scheduled to the University. </w:t>
      </w:r>
    </w:p>
    <w:p w:rsidR="00B82AA1" w:rsidRDefault="00B82AA1" w:rsidP="009B7BD2">
      <w:pPr>
        <w:numPr>
          <w:ilvl w:val="1"/>
          <w:numId w:val="2"/>
        </w:numPr>
        <w:rPr>
          <w:szCs w:val="24"/>
        </w:rPr>
      </w:pPr>
      <w:r w:rsidRPr="00710BAD">
        <w:rPr>
          <w:szCs w:val="24"/>
        </w:rPr>
        <w:t xml:space="preserve">The University has the right to reject a </w:t>
      </w:r>
      <w:r>
        <w:rPr>
          <w:szCs w:val="24"/>
        </w:rPr>
        <w:t>sale</w:t>
      </w:r>
      <w:r w:rsidRPr="00710BAD">
        <w:rPr>
          <w:szCs w:val="24"/>
        </w:rPr>
        <w:t xml:space="preserve">; however the University will not unreasonably withhold consent to a </w:t>
      </w:r>
      <w:r>
        <w:rPr>
          <w:szCs w:val="24"/>
        </w:rPr>
        <w:t xml:space="preserve">sale. </w:t>
      </w:r>
      <w:r w:rsidRPr="00710BAD">
        <w:rPr>
          <w:szCs w:val="24"/>
        </w:rPr>
        <w:t xml:space="preserve"> Once an ESP Donor (“</w:t>
      </w:r>
      <w:r>
        <w:rPr>
          <w:szCs w:val="24"/>
        </w:rPr>
        <w:t>Seller</w:t>
      </w:r>
      <w:r w:rsidRPr="00710BAD">
        <w:rPr>
          <w:szCs w:val="24"/>
        </w:rPr>
        <w:t xml:space="preserve">”) </w:t>
      </w:r>
      <w:r>
        <w:rPr>
          <w:szCs w:val="24"/>
        </w:rPr>
        <w:t>sells</w:t>
      </w:r>
      <w:r w:rsidRPr="00710BAD">
        <w:rPr>
          <w:szCs w:val="24"/>
        </w:rPr>
        <w:t xml:space="preserve"> a </w:t>
      </w:r>
      <w:r>
        <w:rPr>
          <w:szCs w:val="24"/>
        </w:rPr>
        <w:t xml:space="preserve">Seat Right </w:t>
      </w:r>
      <w:r w:rsidRPr="00710BAD">
        <w:rPr>
          <w:szCs w:val="24"/>
        </w:rPr>
        <w:t>to a new person (“</w:t>
      </w:r>
      <w:r>
        <w:rPr>
          <w:szCs w:val="24"/>
        </w:rPr>
        <w:t>Buyer</w:t>
      </w:r>
      <w:r w:rsidRPr="00710BAD">
        <w:rPr>
          <w:szCs w:val="24"/>
        </w:rPr>
        <w:t xml:space="preserve">”), the </w:t>
      </w:r>
      <w:r>
        <w:rPr>
          <w:szCs w:val="24"/>
        </w:rPr>
        <w:t>Seller</w:t>
      </w:r>
      <w:r w:rsidRPr="00710BAD">
        <w:rPr>
          <w:szCs w:val="24"/>
        </w:rPr>
        <w:t xml:space="preserve"> will no longer have any rights associated with th</w:t>
      </w:r>
      <w:r>
        <w:rPr>
          <w:szCs w:val="24"/>
        </w:rPr>
        <w:t>e</w:t>
      </w:r>
      <w:r w:rsidRPr="00710BAD">
        <w:rPr>
          <w:szCs w:val="24"/>
        </w:rPr>
        <w:t xml:space="preserve"> </w:t>
      </w:r>
      <w:r>
        <w:rPr>
          <w:szCs w:val="24"/>
        </w:rPr>
        <w:t>Seat Right</w:t>
      </w:r>
      <w:r w:rsidRPr="00710BAD">
        <w:rPr>
          <w:szCs w:val="24"/>
        </w:rPr>
        <w:t xml:space="preserve">. </w:t>
      </w:r>
    </w:p>
    <w:p w:rsidR="00B82AA1" w:rsidRPr="00710BAD" w:rsidRDefault="00B82AA1" w:rsidP="009B7BD2">
      <w:pPr>
        <w:numPr>
          <w:ilvl w:val="1"/>
          <w:numId w:val="2"/>
        </w:numPr>
        <w:rPr>
          <w:szCs w:val="24"/>
        </w:rPr>
      </w:pPr>
      <w:r w:rsidRPr="00710BAD">
        <w:rPr>
          <w:szCs w:val="24"/>
        </w:rPr>
        <w:t xml:space="preserve">No </w:t>
      </w:r>
      <w:r>
        <w:rPr>
          <w:szCs w:val="24"/>
        </w:rPr>
        <w:t>sale</w:t>
      </w:r>
      <w:r w:rsidRPr="00710BAD">
        <w:rPr>
          <w:szCs w:val="24"/>
        </w:rPr>
        <w:t xml:space="preserve"> will be complete until University has consented to the </w:t>
      </w:r>
      <w:r>
        <w:rPr>
          <w:szCs w:val="24"/>
        </w:rPr>
        <w:t xml:space="preserve">sale </w:t>
      </w:r>
      <w:r w:rsidRPr="00710BAD">
        <w:rPr>
          <w:szCs w:val="24"/>
        </w:rPr>
        <w:t xml:space="preserve">in writing and the </w:t>
      </w:r>
      <w:r>
        <w:rPr>
          <w:szCs w:val="24"/>
        </w:rPr>
        <w:t xml:space="preserve">Buyer </w:t>
      </w:r>
      <w:r>
        <w:rPr>
          <w:b/>
          <w:szCs w:val="24"/>
        </w:rPr>
        <w:t>or their assignee/representative</w:t>
      </w:r>
      <w:r w:rsidRPr="00710BAD">
        <w:rPr>
          <w:szCs w:val="24"/>
        </w:rPr>
        <w:t xml:space="preserve"> and </w:t>
      </w:r>
      <w:r>
        <w:rPr>
          <w:szCs w:val="24"/>
        </w:rPr>
        <w:t xml:space="preserve">Seller </w:t>
      </w:r>
      <w:r w:rsidRPr="00710BAD">
        <w:rPr>
          <w:szCs w:val="24"/>
        </w:rPr>
        <w:t>have both</w:t>
      </w:r>
      <w:r>
        <w:rPr>
          <w:szCs w:val="24"/>
        </w:rPr>
        <w:t xml:space="preserve"> </w:t>
      </w:r>
      <w:r w:rsidRPr="00710BAD">
        <w:rPr>
          <w:szCs w:val="24"/>
        </w:rPr>
        <w:t xml:space="preserve">signed. The </w:t>
      </w:r>
      <w:r>
        <w:rPr>
          <w:szCs w:val="24"/>
        </w:rPr>
        <w:t>Seller</w:t>
      </w:r>
      <w:r w:rsidRPr="00710BAD">
        <w:rPr>
          <w:szCs w:val="24"/>
        </w:rPr>
        <w:t xml:space="preserve"> will pay a transfer fee to the University in the amount of $</w:t>
      </w:r>
      <w:r>
        <w:rPr>
          <w:szCs w:val="24"/>
        </w:rPr>
        <w:t>1</w:t>
      </w:r>
      <w:r w:rsidRPr="00710BAD">
        <w:rPr>
          <w:szCs w:val="24"/>
        </w:rPr>
        <w:t>00 at the time of University consent</w:t>
      </w:r>
      <w:r>
        <w:rPr>
          <w:szCs w:val="24"/>
        </w:rPr>
        <w:t>, which consent will not be unreasonably withheld</w:t>
      </w:r>
      <w:r w:rsidRPr="00710BAD">
        <w:rPr>
          <w:szCs w:val="24"/>
        </w:rPr>
        <w:t xml:space="preserve">. </w:t>
      </w:r>
    </w:p>
    <w:p w:rsidR="00B82AA1" w:rsidRPr="00710BAD" w:rsidRDefault="00B82AA1" w:rsidP="009B7BD2">
      <w:pPr>
        <w:numPr>
          <w:ilvl w:val="1"/>
          <w:numId w:val="2"/>
        </w:numPr>
        <w:rPr>
          <w:szCs w:val="24"/>
        </w:rPr>
      </w:pPr>
      <w:r w:rsidRPr="00710BAD">
        <w:rPr>
          <w:szCs w:val="24"/>
        </w:rPr>
        <w:t xml:space="preserve">No </w:t>
      </w:r>
      <w:r>
        <w:rPr>
          <w:szCs w:val="24"/>
        </w:rPr>
        <w:t>Seat Right may be sold</w:t>
      </w:r>
      <w:r w:rsidRPr="00710BAD">
        <w:rPr>
          <w:szCs w:val="24"/>
        </w:rPr>
        <w:t xml:space="preserve"> more than once per season, except in the case of death or disability of the ESP Donor.   </w:t>
      </w:r>
    </w:p>
    <w:p w:rsidR="00B82AA1" w:rsidRDefault="00B82AA1" w:rsidP="009B7BD2">
      <w:pPr>
        <w:numPr>
          <w:ilvl w:val="1"/>
          <w:numId w:val="2"/>
        </w:numPr>
        <w:rPr>
          <w:szCs w:val="24"/>
        </w:rPr>
      </w:pPr>
      <w:r w:rsidRPr="00710BAD">
        <w:rPr>
          <w:szCs w:val="24"/>
        </w:rPr>
        <w:t xml:space="preserve">No </w:t>
      </w:r>
      <w:r>
        <w:rPr>
          <w:szCs w:val="24"/>
        </w:rPr>
        <w:t xml:space="preserve">Seat Right </w:t>
      </w:r>
      <w:r w:rsidRPr="00710BAD">
        <w:rPr>
          <w:szCs w:val="24"/>
        </w:rPr>
        <w:t xml:space="preserve">may be mortgaged, pledged, hypothecated or otherwise encumbered. </w:t>
      </w:r>
    </w:p>
    <w:p w:rsidR="00B82AA1" w:rsidRPr="00710BAD" w:rsidRDefault="00B82AA1" w:rsidP="009B7BD2">
      <w:pPr>
        <w:numPr>
          <w:ilvl w:val="1"/>
          <w:numId w:val="2"/>
        </w:numPr>
        <w:rPr>
          <w:szCs w:val="24"/>
        </w:rPr>
      </w:pPr>
      <w:r>
        <w:rPr>
          <w:szCs w:val="24"/>
        </w:rPr>
        <w:t xml:space="preserve">A gratuitous transfer by gift or bequest is not considered to be a sale. </w:t>
      </w:r>
    </w:p>
    <w:p w:rsidR="00B82AA1" w:rsidRDefault="00B82AA1" w:rsidP="005C184A">
      <w:pPr>
        <w:ind w:left="1440"/>
        <w:rPr>
          <w:b/>
          <w:szCs w:val="24"/>
        </w:rPr>
      </w:pPr>
    </w:p>
    <w:p w:rsidR="00B82AA1" w:rsidRPr="009B7BD2" w:rsidRDefault="00B82AA1" w:rsidP="009B7BD2">
      <w:pPr>
        <w:numPr>
          <w:ilvl w:val="0"/>
          <w:numId w:val="2"/>
        </w:numPr>
        <w:rPr>
          <w:b/>
          <w:szCs w:val="24"/>
        </w:rPr>
      </w:pPr>
      <w:r w:rsidRPr="009B7BD2">
        <w:rPr>
          <w:b/>
          <w:szCs w:val="24"/>
        </w:rPr>
        <w:t>Renovation of Stadium / Seat Unavailability</w:t>
      </w:r>
    </w:p>
    <w:p w:rsidR="00B82AA1" w:rsidRDefault="00B82AA1" w:rsidP="009B7BD2">
      <w:pPr>
        <w:numPr>
          <w:ilvl w:val="1"/>
          <w:numId w:val="2"/>
        </w:numPr>
        <w:rPr>
          <w:szCs w:val="24"/>
        </w:rPr>
      </w:pPr>
      <w:r>
        <w:rPr>
          <w:szCs w:val="24"/>
        </w:rPr>
        <w:t xml:space="preserve">The University shall have no liability to the ESP Donor and the  </w:t>
      </w:r>
      <w:r w:rsidRPr="00710BAD">
        <w:rPr>
          <w:szCs w:val="24"/>
        </w:rPr>
        <w:t xml:space="preserve">ESP Donor </w:t>
      </w:r>
      <w:r>
        <w:rPr>
          <w:szCs w:val="24"/>
        </w:rPr>
        <w:t xml:space="preserve">shall have no recourse against the University </w:t>
      </w:r>
      <w:r w:rsidRPr="00710BAD">
        <w:rPr>
          <w:szCs w:val="24"/>
        </w:rPr>
        <w:t xml:space="preserve">in the event that the </w:t>
      </w:r>
      <w:r>
        <w:rPr>
          <w:szCs w:val="24"/>
        </w:rPr>
        <w:lastRenderedPageBreak/>
        <w:t>renovation of CMS West</w:t>
      </w:r>
      <w:r w:rsidRPr="00710BAD">
        <w:rPr>
          <w:szCs w:val="24"/>
        </w:rPr>
        <w:t xml:space="preserve"> is not completed when anticipated </w:t>
      </w:r>
      <w:r>
        <w:rPr>
          <w:szCs w:val="24"/>
        </w:rPr>
        <w:t>other than</w:t>
      </w:r>
      <w:r w:rsidRPr="00710BAD">
        <w:rPr>
          <w:szCs w:val="24"/>
        </w:rPr>
        <w:t xml:space="preserve"> the above provisions outlined in Section </w:t>
      </w:r>
      <w:r>
        <w:rPr>
          <w:szCs w:val="24"/>
        </w:rPr>
        <w:t>6.a</w:t>
      </w:r>
      <w:r w:rsidRPr="00710BAD">
        <w:rPr>
          <w:szCs w:val="24"/>
        </w:rPr>
        <w:t xml:space="preserve"> and Section 6</w:t>
      </w:r>
      <w:r>
        <w:rPr>
          <w:szCs w:val="24"/>
        </w:rPr>
        <w:t>.</w:t>
      </w:r>
      <w:r w:rsidRPr="00FA22CB">
        <w:rPr>
          <w:szCs w:val="24"/>
        </w:rPr>
        <w:t xml:space="preserve"> </w:t>
      </w:r>
      <w:r>
        <w:rPr>
          <w:szCs w:val="24"/>
        </w:rPr>
        <w:t>b above</w:t>
      </w:r>
    </w:p>
    <w:p w:rsidR="00B82AA1" w:rsidRPr="00710BAD" w:rsidRDefault="00B82AA1" w:rsidP="009B7BD2">
      <w:pPr>
        <w:numPr>
          <w:ilvl w:val="1"/>
          <w:numId w:val="2"/>
        </w:numPr>
        <w:rPr>
          <w:szCs w:val="24"/>
        </w:rPr>
      </w:pPr>
      <w:r>
        <w:rPr>
          <w:szCs w:val="24"/>
        </w:rPr>
        <w:t xml:space="preserve">If the ESP Donor elects to defer ESP payments pursuant to Sections 6 a.(i) or 6.b.(i) then to maintain season tickets for years when no payment is made that are not Bonus Years as defined in Section 3 above , the ESP Donor would need to pay the fair market value of the season tickets  and make any required donation </w:t>
      </w:r>
    </w:p>
    <w:p w:rsidR="00B82AA1" w:rsidRPr="00710BAD" w:rsidRDefault="00B82AA1" w:rsidP="009B7BD2">
      <w:pPr>
        <w:numPr>
          <w:ilvl w:val="1"/>
          <w:numId w:val="2"/>
        </w:numPr>
        <w:rPr>
          <w:szCs w:val="24"/>
        </w:rPr>
      </w:pPr>
      <w:r w:rsidRPr="00710BAD">
        <w:rPr>
          <w:szCs w:val="24"/>
        </w:rPr>
        <w:t xml:space="preserve">The ESP Donor acknowledges that </w:t>
      </w:r>
      <w:r>
        <w:rPr>
          <w:szCs w:val="24"/>
        </w:rPr>
        <w:t>CMS West</w:t>
      </w:r>
      <w:r w:rsidRPr="00710BAD">
        <w:rPr>
          <w:szCs w:val="24"/>
        </w:rPr>
        <w:t xml:space="preserve"> has not yet started and the actual seat location within the Club level may vary</w:t>
      </w:r>
      <w:r>
        <w:rPr>
          <w:szCs w:val="24"/>
        </w:rPr>
        <w:t xml:space="preserve"> slightly based on construction</w:t>
      </w:r>
      <w:r w:rsidRPr="00710BAD">
        <w:rPr>
          <w:szCs w:val="24"/>
        </w:rPr>
        <w:t xml:space="preserve">.  Additionally, during the </w:t>
      </w:r>
      <w:r>
        <w:rPr>
          <w:szCs w:val="24"/>
        </w:rPr>
        <w:t xml:space="preserve">Renovation </w:t>
      </w:r>
      <w:r w:rsidRPr="00710BAD">
        <w:rPr>
          <w:szCs w:val="24"/>
        </w:rPr>
        <w:t>and, potentially at other times during the Term</w:t>
      </w:r>
      <w:r>
        <w:rPr>
          <w:szCs w:val="24"/>
        </w:rPr>
        <w:t>,</w:t>
      </w:r>
      <w:r w:rsidRPr="00710BAD">
        <w:rPr>
          <w:szCs w:val="24"/>
        </w:rPr>
        <w:t xml:space="preserve"> Cal home football games may be played at a Temporary Location.  </w:t>
      </w:r>
    </w:p>
    <w:p w:rsidR="00B82AA1" w:rsidRPr="00710BAD" w:rsidRDefault="00B82AA1" w:rsidP="009B7BD2">
      <w:pPr>
        <w:numPr>
          <w:ilvl w:val="1"/>
          <w:numId w:val="2"/>
        </w:numPr>
        <w:rPr>
          <w:szCs w:val="24"/>
        </w:rPr>
      </w:pPr>
      <w:r w:rsidRPr="00710BAD">
        <w:rPr>
          <w:szCs w:val="24"/>
        </w:rPr>
        <w:t xml:space="preserve">If the ESP seats are temporarily unavailable due to damage, repair or other reasons, the ESP Donor shall have the same rights to reimbursement, substitution or other accommodations as all other season ticket holders. If an event is cancelled due to weather, strike or other any reason, the ESP Donor shall have the same rights to the affected event as all other season ticket holders.   </w:t>
      </w:r>
    </w:p>
    <w:p w:rsidR="00B82AA1" w:rsidRPr="00710BAD" w:rsidRDefault="00B82AA1" w:rsidP="005C184A">
      <w:pPr>
        <w:ind w:left="1440"/>
        <w:rPr>
          <w:szCs w:val="24"/>
        </w:rPr>
      </w:pPr>
    </w:p>
    <w:p w:rsidR="00B82AA1" w:rsidRPr="001D6BB4" w:rsidRDefault="00B82AA1" w:rsidP="009B7BD2">
      <w:pPr>
        <w:numPr>
          <w:ilvl w:val="0"/>
          <w:numId w:val="2"/>
        </w:numPr>
        <w:rPr>
          <w:b/>
          <w:szCs w:val="24"/>
        </w:rPr>
      </w:pPr>
      <w:r w:rsidRPr="001D6BB4">
        <w:rPr>
          <w:b/>
          <w:szCs w:val="24"/>
        </w:rPr>
        <w:t>General</w:t>
      </w:r>
    </w:p>
    <w:p w:rsidR="00B82AA1" w:rsidRPr="00710BAD" w:rsidRDefault="00B82AA1" w:rsidP="009B7BD2">
      <w:pPr>
        <w:numPr>
          <w:ilvl w:val="1"/>
          <w:numId w:val="2"/>
        </w:numPr>
        <w:rPr>
          <w:szCs w:val="24"/>
        </w:rPr>
      </w:pPr>
      <w:r w:rsidRPr="00710BAD">
        <w:rPr>
          <w:szCs w:val="24"/>
        </w:rPr>
        <w:t xml:space="preserve">The ESP Donor agrees to observe all rules, regulations and policies, including any  modifications adopted or administered from time to time, pertaining to the use of the Stadium and attendance at Stadium events.  </w:t>
      </w:r>
    </w:p>
    <w:p w:rsidR="00B82AA1" w:rsidRPr="00710BAD" w:rsidRDefault="00B82AA1" w:rsidP="009B7BD2">
      <w:pPr>
        <w:numPr>
          <w:ilvl w:val="1"/>
          <w:numId w:val="2"/>
        </w:numPr>
        <w:rPr>
          <w:szCs w:val="24"/>
        </w:rPr>
      </w:pPr>
      <w:r>
        <w:rPr>
          <w:szCs w:val="24"/>
        </w:rPr>
        <w:t>Participation in t</w:t>
      </w:r>
      <w:r w:rsidRPr="00710BAD">
        <w:rPr>
          <w:szCs w:val="24"/>
        </w:rPr>
        <w:t xml:space="preserve">he ESP does not apply to, nor grant any rights or interests in, any other events besides </w:t>
      </w:r>
      <w:r>
        <w:rPr>
          <w:szCs w:val="24"/>
        </w:rPr>
        <w:t xml:space="preserve">all </w:t>
      </w:r>
      <w:r w:rsidRPr="00710BAD">
        <w:rPr>
          <w:szCs w:val="24"/>
        </w:rPr>
        <w:t xml:space="preserve">regular </w:t>
      </w:r>
      <w:r>
        <w:rPr>
          <w:szCs w:val="24"/>
        </w:rPr>
        <w:t xml:space="preserve">season UCB </w:t>
      </w:r>
      <w:r w:rsidRPr="00710BAD">
        <w:rPr>
          <w:szCs w:val="24"/>
        </w:rPr>
        <w:t xml:space="preserve">home football games held in the Stadium.  </w:t>
      </w:r>
    </w:p>
    <w:p w:rsidR="00B82AA1" w:rsidRPr="00710BAD" w:rsidRDefault="00B82AA1" w:rsidP="009B7BD2">
      <w:pPr>
        <w:numPr>
          <w:ilvl w:val="1"/>
          <w:numId w:val="2"/>
        </w:numPr>
        <w:rPr>
          <w:szCs w:val="24"/>
        </w:rPr>
      </w:pPr>
      <w:r>
        <w:rPr>
          <w:szCs w:val="24"/>
        </w:rPr>
        <w:t>Participation in t</w:t>
      </w:r>
      <w:r w:rsidRPr="00710BAD">
        <w:rPr>
          <w:szCs w:val="24"/>
        </w:rPr>
        <w:t xml:space="preserve">he ESP does not grant any ownership, equity interest in the Stadium or any interest in real property or any leasehold interest in the seat to which </w:t>
      </w:r>
      <w:r>
        <w:rPr>
          <w:szCs w:val="24"/>
        </w:rPr>
        <w:t xml:space="preserve">a Seat Right </w:t>
      </w:r>
      <w:r w:rsidRPr="00710BAD">
        <w:rPr>
          <w:szCs w:val="24"/>
        </w:rPr>
        <w:t xml:space="preserve">applies.  The ESP Donor’s relationship with the University is that of a licensee and licensor.  ESP seats should not be viewed or acquired as an investment as the primary purpose is to obtain the use of the seats for enjoyment and to support the University.  </w:t>
      </w:r>
      <w:r>
        <w:rPr>
          <w:szCs w:val="24"/>
        </w:rPr>
        <w:t xml:space="preserve">The </w:t>
      </w:r>
      <w:r w:rsidRPr="00710BAD">
        <w:rPr>
          <w:szCs w:val="24"/>
        </w:rPr>
        <w:t xml:space="preserve">ESP Donor has no expectation of profit </w:t>
      </w:r>
      <w:r>
        <w:rPr>
          <w:szCs w:val="24"/>
        </w:rPr>
        <w:t>as an owner of Seat Rights and Benefits</w:t>
      </w:r>
      <w:r w:rsidRPr="00710BAD">
        <w:rPr>
          <w:szCs w:val="24"/>
        </w:rPr>
        <w:t>.</w:t>
      </w:r>
    </w:p>
    <w:p w:rsidR="00B82AA1" w:rsidRPr="00710BAD" w:rsidRDefault="00B82AA1" w:rsidP="009B7BD2">
      <w:pPr>
        <w:numPr>
          <w:ilvl w:val="1"/>
          <w:numId w:val="2"/>
        </w:numPr>
        <w:rPr>
          <w:szCs w:val="24"/>
        </w:rPr>
      </w:pPr>
      <w:r w:rsidRPr="00710BAD">
        <w:rPr>
          <w:szCs w:val="24"/>
        </w:rPr>
        <w:t xml:space="preserve">The University hereby reserves the right to limit the number of ESP Seats licensed to any one individual or entity. </w:t>
      </w:r>
    </w:p>
    <w:p w:rsidR="00B82AA1" w:rsidRPr="00710BAD" w:rsidRDefault="00B82AA1" w:rsidP="009B7BD2">
      <w:pPr>
        <w:numPr>
          <w:ilvl w:val="1"/>
          <w:numId w:val="2"/>
        </w:numPr>
        <w:rPr>
          <w:szCs w:val="24"/>
        </w:rPr>
      </w:pPr>
      <w:r w:rsidRPr="00710BAD">
        <w:rPr>
          <w:szCs w:val="24"/>
        </w:rPr>
        <w:t xml:space="preserve">This Agreement contains the complete consensus of the University and the ESP Donor and may not be modified in any matter except by a written and signed amendment by all parties. </w:t>
      </w:r>
    </w:p>
    <w:p w:rsidR="00B82AA1" w:rsidRDefault="00B82AA1" w:rsidP="009B7BD2">
      <w:pPr>
        <w:numPr>
          <w:ilvl w:val="1"/>
          <w:numId w:val="2"/>
        </w:numPr>
      </w:pPr>
      <w:r w:rsidRPr="00710BAD">
        <w:rPr>
          <w:szCs w:val="24"/>
        </w:rPr>
        <w:t xml:space="preserve">It is understood that the ESP Donor is solely responsible for all tax implications associated with </w:t>
      </w:r>
      <w:r>
        <w:rPr>
          <w:szCs w:val="24"/>
        </w:rPr>
        <w:t xml:space="preserve">the </w:t>
      </w:r>
      <w:r w:rsidRPr="00710BAD">
        <w:rPr>
          <w:szCs w:val="24"/>
        </w:rPr>
        <w:t>ESP</w:t>
      </w:r>
      <w:r>
        <w:t>.</w:t>
      </w:r>
    </w:p>
    <w:p w:rsidR="00B82AA1" w:rsidRDefault="00B82AA1" w:rsidP="005C184A"/>
    <w:p w:rsidR="00B82AA1" w:rsidRPr="00B4698F" w:rsidRDefault="00B82AA1" w:rsidP="009B7BD2">
      <w:pPr>
        <w:numPr>
          <w:ilvl w:val="0"/>
          <w:numId w:val="2"/>
        </w:numPr>
        <w:rPr>
          <w:b/>
        </w:rPr>
      </w:pPr>
      <w:r w:rsidRPr="00B4698F">
        <w:rPr>
          <w:b/>
        </w:rPr>
        <w:t>Upgrades</w:t>
      </w:r>
    </w:p>
    <w:p w:rsidR="00B82AA1" w:rsidRPr="00E147F8" w:rsidRDefault="00B82AA1" w:rsidP="005C184A">
      <w:pPr>
        <w:ind w:left="1440" w:hanging="720"/>
      </w:pPr>
      <w:r w:rsidRPr="00E147F8">
        <w:t>a.</w:t>
      </w:r>
      <w:r>
        <w:rPr>
          <w:b/>
        </w:rPr>
        <w:tab/>
      </w:r>
      <w:r w:rsidRPr="00C52D4A">
        <w:t xml:space="preserve">ESP </w:t>
      </w:r>
      <w:r w:rsidRPr="00E147F8">
        <w:t xml:space="preserve">Donors interested in upgrading seats to a higher club level will be given credit for all payments excluding the administrative fee. Upgrades will apply for the original term of the ESP seat and original purchase </w:t>
      </w:r>
      <w:r w:rsidRPr="00E147F8">
        <w:lastRenderedPageBreak/>
        <w:t xml:space="preserve">price. Please refer to upgrade table for credit information. </w:t>
      </w:r>
      <w:r>
        <w:t>The right to upgrade applies only to ESP Donors participating in (or joining) the program during the charter pricing time frame.</w:t>
      </w:r>
    </w:p>
    <w:p w:rsidR="00B82AA1" w:rsidRDefault="00B82AA1" w:rsidP="005C184A"/>
    <w:p w:rsidR="00B82AA1" w:rsidRDefault="00B82AA1" w:rsidP="005C184A">
      <w:pPr>
        <w:rPr>
          <w:b/>
        </w:rPr>
      </w:pPr>
    </w:p>
    <w:p w:rsidR="00B82AA1" w:rsidRDefault="00B82AA1" w:rsidP="005C184A">
      <w:pPr>
        <w:rPr>
          <w:b/>
        </w:rPr>
      </w:pPr>
    </w:p>
    <w:p w:rsidR="00B82AA1" w:rsidRDefault="00B82AA1" w:rsidP="005C184A">
      <w:pPr>
        <w:rPr>
          <w:b/>
        </w:rPr>
      </w:pPr>
    </w:p>
    <w:p w:rsidR="00B82AA1" w:rsidRDefault="00B82AA1" w:rsidP="005C184A">
      <w:pPr>
        <w:rPr>
          <w:b/>
        </w:rPr>
      </w:pPr>
    </w:p>
    <w:p w:rsidR="00B82AA1" w:rsidRDefault="00B82AA1" w:rsidP="005C184A">
      <w:pPr>
        <w:rPr>
          <w:b/>
        </w:rPr>
      </w:pPr>
      <w:r>
        <w:rPr>
          <w:b/>
        </w:rPr>
        <w:t>____________</w:t>
      </w:r>
      <w:r w:rsidR="00302269">
        <w:rPr>
          <w:b/>
        </w:rPr>
        <w:t xml:space="preserve">__________ (Signature)      </w:t>
      </w:r>
      <w:r w:rsidR="00302269">
        <w:rPr>
          <w:b/>
        </w:rPr>
        <w:tab/>
      </w:r>
      <w:r w:rsidR="00302269">
        <w:rPr>
          <w:b/>
        </w:rPr>
        <w:tab/>
      </w:r>
      <w:r w:rsidR="00302269">
        <w:rPr>
          <w:b/>
        </w:rPr>
        <w:tab/>
      </w:r>
      <w:r w:rsidRPr="001D6BB4">
        <w:rPr>
          <w:b/>
        </w:rPr>
        <w:t>Date</w:t>
      </w:r>
      <w:r>
        <w:rPr>
          <w:b/>
        </w:rPr>
        <w:t>:______________</w:t>
      </w:r>
      <w:r w:rsidRPr="001D6BB4">
        <w:rPr>
          <w:b/>
        </w:rPr>
        <w:tab/>
      </w:r>
    </w:p>
    <w:p w:rsidR="00B82AA1" w:rsidRDefault="00B16141" w:rsidP="005C184A">
      <w:pPr>
        <w:rPr>
          <w:b/>
        </w:rPr>
      </w:pPr>
      <w:r>
        <w:rPr>
          <w:b/>
          <w:highlight w:val="yellow"/>
        </w:rPr>
        <w:t>Dono</w:t>
      </w:r>
      <w:r w:rsidR="00302269" w:rsidRPr="00B16141">
        <w:rPr>
          <w:b/>
          <w:highlight w:val="yellow"/>
        </w:rPr>
        <w:t>r</w:t>
      </w:r>
    </w:p>
    <w:p w:rsidR="00302269" w:rsidRDefault="00302269" w:rsidP="005C184A">
      <w:pPr>
        <w:rPr>
          <w:b/>
        </w:rPr>
      </w:pPr>
    </w:p>
    <w:p w:rsidR="00302269" w:rsidRDefault="00302269" w:rsidP="005C184A">
      <w:pPr>
        <w:rPr>
          <w:b/>
        </w:rPr>
      </w:pPr>
    </w:p>
    <w:p w:rsidR="00302269" w:rsidRDefault="00B82AA1" w:rsidP="005C184A">
      <w:pPr>
        <w:rPr>
          <w:b/>
        </w:rPr>
      </w:pPr>
      <w:r>
        <w:rPr>
          <w:b/>
        </w:rPr>
        <w:t>_______</w:t>
      </w:r>
      <w:r w:rsidR="00302269">
        <w:rPr>
          <w:b/>
        </w:rPr>
        <w:t xml:space="preserve">_______________ (Signature) </w:t>
      </w:r>
      <w:r w:rsidR="00302269">
        <w:rPr>
          <w:b/>
        </w:rPr>
        <w:tab/>
      </w:r>
      <w:r w:rsidR="00302269">
        <w:rPr>
          <w:b/>
        </w:rPr>
        <w:tab/>
      </w:r>
      <w:r w:rsidR="00302269">
        <w:rPr>
          <w:b/>
        </w:rPr>
        <w:tab/>
      </w:r>
      <w:r w:rsidRPr="001D6BB4">
        <w:rPr>
          <w:b/>
        </w:rPr>
        <w:t>Date</w:t>
      </w:r>
      <w:r>
        <w:rPr>
          <w:b/>
        </w:rPr>
        <w:t>:______________</w:t>
      </w:r>
      <w:r>
        <w:rPr>
          <w:b/>
        </w:rPr>
        <w:tab/>
      </w:r>
    </w:p>
    <w:p w:rsidR="00B82AA1" w:rsidRPr="001D6BB4" w:rsidRDefault="00B16141" w:rsidP="005C184A">
      <w:pPr>
        <w:rPr>
          <w:b/>
        </w:rPr>
      </w:pPr>
      <w:r w:rsidRPr="00B16141">
        <w:rPr>
          <w:b/>
          <w:highlight w:val="yellow"/>
        </w:rPr>
        <w:t>Dono</w:t>
      </w:r>
      <w:r w:rsidR="00302269" w:rsidRPr="00B16141">
        <w:rPr>
          <w:b/>
          <w:highlight w:val="yellow"/>
        </w:rPr>
        <w:t>r</w:t>
      </w:r>
      <w:r w:rsidR="00B82AA1" w:rsidRPr="001D6BB4">
        <w:rPr>
          <w:b/>
        </w:rPr>
        <w:tab/>
      </w:r>
      <w:r w:rsidR="00B82AA1" w:rsidRPr="001D6BB4">
        <w:rPr>
          <w:b/>
        </w:rPr>
        <w:tab/>
      </w:r>
      <w:r w:rsidR="00B82AA1" w:rsidRPr="001D6BB4">
        <w:rPr>
          <w:b/>
        </w:rPr>
        <w:tab/>
      </w:r>
      <w:r w:rsidR="00B82AA1" w:rsidRPr="001D6BB4">
        <w:rPr>
          <w:b/>
        </w:rPr>
        <w:tab/>
      </w:r>
      <w:r w:rsidR="00B82AA1" w:rsidRPr="001D6BB4">
        <w:rPr>
          <w:b/>
        </w:rPr>
        <w:tab/>
      </w:r>
      <w:r w:rsidR="00B82AA1" w:rsidRPr="001D6BB4">
        <w:rPr>
          <w:b/>
        </w:rPr>
        <w:tab/>
      </w:r>
      <w:r w:rsidR="00B82AA1" w:rsidRPr="001D6BB4">
        <w:rPr>
          <w:b/>
        </w:rPr>
        <w:tab/>
      </w:r>
    </w:p>
    <w:p w:rsidR="00B82AA1" w:rsidRPr="0076436E" w:rsidRDefault="00B82AA1" w:rsidP="005C184A">
      <w:pPr>
        <w:rPr>
          <w:b/>
        </w:rPr>
      </w:pPr>
    </w:p>
    <w:p w:rsidR="00B82AA1" w:rsidRDefault="00B82AA1" w:rsidP="005C184A">
      <w:pPr>
        <w:rPr>
          <w:b/>
        </w:rPr>
      </w:pPr>
    </w:p>
    <w:p w:rsidR="00B82AA1" w:rsidRDefault="00B82AA1" w:rsidP="005C184A">
      <w:pPr>
        <w:rPr>
          <w:b/>
        </w:rPr>
      </w:pPr>
      <w:r w:rsidRPr="0076436E">
        <w:rPr>
          <w:b/>
        </w:rPr>
        <w:t>The University of California</w:t>
      </w:r>
      <w:r>
        <w:rPr>
          <w:b/>
        </w:rPr>
        <w:t>, Berkeley</w:t>
      </w:r>
      <w:r w:rsidR="00B16141">
        <w:rPr>
          <w:b/>
        </w:rPr>
        <w:t>,</w:t>
      </w:r>
      <w:r>
        <w:rPr>
          <w:b/>
        </w:rPr>
        <w:t xml:space="preserve"> </w:t>
      </w:r>
      <w:r w:rsidRPr="0076436E">
        <w:rPr>
          <w:b/>
        </w:rPr>
        <w:t>Athletic Department</w:t>
      </w:r>
    </w:p>
    <w:p w:rsidR="00B82AA1" w:rsidRPr="0076436E" w:rsidRDefault="00B82AA1" w:rsidP="005C184A">
      <w:pPr>
        <w:rPr>
          <w:b/>
        </w:rPr>
      </w:pPr>
      <w:r w:rsidRPr="0076436E">
        <w:rPr>
          <w:b/>
        </w:rPr>
        <w:tab/>
      </w:r>
    </w:p>
    <w:p w:rsidR="00B82AA1" w:rsidRDefault="00B82AA1" w:rsidP="005C184A">
      <w:pPr>
        <w:rPr>
          <w:b/>
        </w:rPr>
      </w:pPr>
    </w:p>
    <w:p w:rsidR="00B82AA1" w:rsidRPr="0009260F" w:rsidRDefault="00B16141" w:rsidP="005C184A">
      <w:pPr>
        <w:rPr>
          <w:b/>
        </w:rPr>
      </w:pPr>
      <w:r>
        <w:rPr>
          <w:b/>
        </w:rPr>
        <w:t>Teresa K. Gould</w:t>
      </w:r>
      <w:r w:rsidR="00B82AA1" w:rsidRPr="0076436E">
        <w:rPr>
          <w:b/>
        </w:rPr>
        <w:t>: ________</w:t>
      </w:r>
      <w:r>
        <w:rPr>
          <w:b/>
        </w:rPr>
        <w:t>___________________</w:t>
      </w:r>
      <w:r>
        <w:rPr>
          <w:b/>
        </w:rPr>
        <w:tab/>
      </w:r>
      <w:r w:rsidR="00B82AA1">
        <w:rPr>
          <w:b/>
        </w:rPr>
        <w:t>Date:______________</w:t>
      </w:r>
      <w:r w:rsidR="00B82AA1" w:rsidRPr="0076436E">
        <w:rPr>
          <w:b/>
        </w:rPr>
        <w:tab/>
      </w:r>
      <w:r w:rsidR="00B82AA1" w:rsidRPr="0076436E">
        <w:rPr>
          <w:b/>
        </w:rPr>
        <w:tab/>
      </w:r>
      <w:r w:rsidR="00B82AA1" w:rsidRPr="0076436E">
        <w:rPr>
          <w:b/>
        </w:rPr>
        <w:tab/>
      </w:r>
      <w:r w:rsidR="00B82AA1" w:rsidRPr="0076436E">
        <w:rPr>
          <w:b/>
        </w:rPr>
        <w:tab/>
      </w:r>
      <w:r w:rsidR="00B82AA1" w:rsidRPr="0076436E">
        <w:rPr>
          <w:b/>
        </w:rPr>
        <w:tab/>
      </w:r>
      <w:r w:rsidR="00B82AA1" w:rsidRPr="0076436E">
        <w:rPr>
          <w:b/>
        </w:rPr>
        <w:tab/>
      </w:r>
      <w:r w:rsidR="00B82AA1" w:rsidRPr="0076436E">
        <w:rPr>
          <w:b/>
        </w:rPr>
        <w:tab/>
      </w:r>
      <w:r w:rsidR="00B82AA1" w:rsidRPr="0076436E">
        <w:rPr>
          <w:b/>
        </w:rPr>
        <w:tab/>
      </w:r>
      <w:r w:rsidR="00B82AA1" w:rsidRPr="0076436E">
        <w:rPr>
          <w:b/>
        </w:rPr>
        <w:tab/>
      </w:r>
      <w:r w:rsidR="00B82AA1" w:rsidRPr="0076436E">
        <w:rPr>
          <w:b/>
        </w:rPr>
        <w:tab/>
      </w:r>
      <w:r w:rsidR="00B82AA1">
        <w:tab/>
      </w:r>
      <w:r w:rsidR="00B82AA1">
        <w:tab/>
      </w:r>
    </w:p>
    <w:p w:rsidR="00B82AA1" w:rsidRPr="0061527F" w:rsidRDefault="00B82AA1" w:rsidP="0061527F"/>
    <w:sectPr w:rsidR="00B82AA1" w:rsidRPr="0061527F" w:rsidSect="00B549D0">
      <w:footerReference w:type="default" r:id="rId7"/>
      <w:footerReference w:type="first" r:id="rId8"/>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CD7" w:rsidRDefault="00D07CD7">
      <w:r>
        <w:separator/>
      </w:r>
    </w:p>
  </w:endnote>
  <w:endnote w:type="continuationSeparator" w:id="0">
    <w:p w:rsidR="00D07CD7" w:rsidRDefault="00D07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D2" w:rsidRDefault="00B442E8">
    <w:pPr>
      <w:pStyle w:val="Footer"/>
    </w:pPr>
    <w:r>
      <w:rPr>
        <w:noProof/>
      </w:rPr>
      <w:pict>
        <v:shapetype id="_x0000_t202" coordsize="21600,21600" o:spt="202" path="m,l,21600r21600,l21600,xe">
          <v:stroke joinstyle="miter"/>
          <v:path gradientshapeok="t" o:connecttype="rect"/>
        </v:shapetype>
        <v:shape id="zzmpDocStamp_13" o:spid="_x0000_s2049" type="#_x0000_t202" style="position:absolute;margin-left:0;margin-top:0;width:468pt;height:36pt;z-index:-1;mso-wrap-edited:f;mso-position-horizontal-relative:margin" filled="f" stroked="f">
          <v:textbox style="mso-next-textbox:#zzmpDocStamp_13" inset="0,0,0,0">
            <w:txbxContent>
              <w:p w:rsidR="009B7BD2" w:rsidRPr="00335642" w:rsidRDefault="009B7BD2" w:rsidP="00335642">
                <w:pPr>
                  <w:tabs>
                    <w:tab w:val="center" w:pos="4680"/>
                    <w:tab w:val="right" w:pos="9360"/>
                  </w:tabs>
                  <w:rPr>
                    <w:sz w:val="18"/>
                  </w:rPr>
                </w:pPr>
              </w:p>
              <w:p w:rsidR="009B7BD2" w:rsidRDefault="009B7BD2" w:rsidP="00335642">
                <w:pPr>
                  <w:tabs>
                    <w:tab w:val="center" w:pos="4680"/>
                    <w:tab w:val="right" w:pos="9360"/>
                  </w:tabs>
                  <w:rPr>
                    <w:sz w:val="18"/>
                  </w:rPr>
                </w:pPr>
              </w:p>
              <w:p w:rsidR="009B7BD2" w:rsidRDefault="009B7BD2" w:rsidP="00335642">
                <w:pPr>
                  <w:tabs>
                    <w:tab w:val="center" w:pos="4680"/>
                    <w:tab w:val="right" w:pos="9360"/>
                  </w:tabs>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D2" w:rsidRDefault="00B442E8">
    <w:pPr>
      <w:pStyle w:val="Footer"/>
    </w:pPr>
    <w:r>
      <w:rPr>
        <w:noProof/>
      </w:rPr>
      <w:pict>
        <v:shapetype id="_x0000_t202" coordsize="21600,21600" o:spt="202" path="m,l,21600r21600,l21600,xe">
          <v:stroke joinstyle="miter"/>
          <v:path gradientshapeok="t" o:connecttype="rect"/>
        </v:shapetype>
        <v:shape id="zzmpDocStamp_11" o:spid="_x0000_s2050" type="#_x0000_t202" style="position:absolute;margin-left:0;margin-top:0;width:468pt;height:36pt;z-index:-2;mso-wrap-edited:f;mso-position-horizontal-relative:margin" filled="f" stroked="f">
          <v:textbox style="mso-next-textbox:#zzmpDocStamp_11" inset="0,0,0,0">
            <w:txbxContent>
              <w:p w:rsidR="009B7BD2" w:rsidRPr="00335642" w:rsidRDefault="009B7BD2" w:rsidP="00335642">
                <w:pPr>
                  <w:tabs>
                    <w:tab w:val="center" w:pos="4680"/>
                    <w:tab w:val="right" w:pos="9360"/>
                  </w:tabs>
                  <w:rPr>
                    <w:sz w:val="18"/>
                  </w:rPr>
                </w:pPr>
                <w:r w:rsidRPr="00335642">
                  <w:rPr>
                    <w:sz w:val="18"/>
                  </w:rPr>
                  <w:t>C:\Documents and Settings\llee\Desktop\Final Revised DRAFT - Pledge Agreement ESP.doc</w:t>
                </w:r>
              </w:p>
              <w:p w:rsidR="009B7BD2" w:rsidRDefault="009B7BD2" w:rsidP="00335642">
                <w:pPr>
                  <w:tabs>
                    <w:tab w:val="center" w:pos="4680"/>
                    <w:tab w:val="right" w:pos="9360"/>
                  </w:tabs>
                  <w:rPr>
                    <w:sz w:val="18"/>
                  </w:rPr>
                </w:pPr>
              </w:p>
              <w:p w:rsidR="009B7BD2" w:rsidRDefault="009B7BD2" w:rsidP="00335642">
                <w:pPr>
                  <w:tabs>
                    <w:tab w:val="center" w:pos="4680"/>
                    <w:tab w:val="right" w:pos="9360"/>
                  </w:tabs>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CD7" w:rsidRDefault="00D07CD7">
      <w:r>
        <w:separator/>
      </w:r>
    </w:p>
  </w:footnote>
  <w:footnote w:type="continuationSeparator" w:id="0">
    <w:p w:rsidR="00D07CD7" w:rsidRDefault="00D07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43168"/>
    <w:multiLevelType w:val="hybridMultilevel"/>
    <w:tmpl w:val="56E038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BBE0C4F"/>
    <w:multiLevelType w:val="hybridMultilevel"/>
    <w:tmpl w:val="9A82162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Stamp_1_IncludeDraftText" w:val="レㄬøĽ㙬ㅝ"/>
    <w:docVar w:name="DocStamp_1_IncludeTime" w:val="w:docVa"/>
    <w:docVar w:name="DocStamp_1_InsertDateAsField" w:val="w:docVa"/>
    <w:docVar w:name="NewDocStampType" w:val="&lt;"/>
  </w:docVars>
  <w:rsids>
    <w:rsidRoot w:val="00EA01EE"/>
    <w:rsid w:val="000268EA"/>
    <w:rsid w:val="00030467"/>
    <w:rsid w:val="0006043C"/>
    <w:rsid w:val="0009260F"/>
    <w:rsid w:val="000D0F0D"/>
    <w:rsid w:val="000D1110"/>
    <w:rsid w:val="000D7ED3"/>
    <w:rsid w:val="000F37D8"/>
    <w:rsid w:val="001175F5"/>
    <w:rsid w:val="001202E6"/>
    <w:rsid w:val="0015532F"/>
    <w:rsid w:val="00166A1D"/>
    <w:rsid w:val="00180018"/>
    <w:rsid w:val="00187D86"/>
    <w:rsid w:val="001A2C0C"/>
    <w:rsid w:val="001A6DEA"/>
    <w:rsid w:val="001B03F9"/>
    <w:rsid w:val="001D6BB4"/>
    <w:rsid w:val="002110F4"/>
    <w:rsid w:val="00222904"/>
    <w:rsid w:val="00240CC6"/>
    <w:rsid w:val="0024733A"/>
    <w:rsid w:val="0025190A"/>
    <w:rsid w:val="002A3C1B"/>
    <w:rsid w:val="003002B0"/>
    <w:rsid w:val="00302269"/>
    <w:rsid w:val="003101BC"/>
    <w:rsid w:val="00335642"/>
    <w:rsid w:val="00375EAC"/>
    <w:rsid w:val="00383F77"/>
    <w:rsid w:val="003B5A27"/>
    <w:rsid w:val="003E6970"/>
    <w:rsid w:val="003F1E74"/>
    <w:rsid w:val="00403671"/>
    <w:rsid w:val="00404845"/>
    <w:rsid w:val="004438FD"/>
    <w:rsid w:val="004743CE"/>
    <w:rsid w:val="00493F57"/>
    <w:rsid w:val="004A458D"/>
    <w:rsid w:val="004A7A99"/>
    <w:rsid w:val="004B46DA"/>
    <w:rsid w:val="005208E4"/>
    <w:rsid w:val="00546710"/>
    <w:rsid w:val="005844DD"/>
    <w:rsid w:val="005A0C3D"/>
    <w:rsid w:val="005B002C"/>
    <w:rsid w:val="005C184A"/>
    <w:rsid w:val="005E000A"/>
    <w:rsid w:val="005F0A40"/>
    <w:rsid w:val="0061527F"/>
    <w:rsid w:val="00646857"/>
    <w:rsid w:val="006567B8"/>
    <w:rsid w:val="0067370B"/>
    <w:rsid w:val="006761B1"/>
    <w:rsid w:val="00682BE6"/>
    <w:rsid w:val="006B1A5E"/>
    <w:rsid w:val="006B6841"/>
    <w:rsid w:val="006C4506"/>
    <w:rsid w:val="006E0371"/>
    <w:rsid w:val="006E139F"/>
    <w:rsid w:val="00706F25"/>
    <w:rsid w:val="00710BAD"/>
    <w:rsid w:val="00740314"/>
    <w:rsid w:val="00742CDC"/>
    <w:rsid w:val="0075622F"/>
    <w:rsid w:val="0076436E"/>
    <w:rsid w:val="00770CFF"/>
    <w:rsid w:val="00780A61"/>
    <w:rsid w:val="007B0B2E"/>
    <w:rsid w:val="007C0AB0"/>
    <w:rsid w:val="0084775D"/>
    <w:rsid w:val="00853199"/>
    <w:rsid w:val="008632A6"/>
    <w:rsid w:val="00880C97"/>
    <w:rsid w:val="008B2435"/>
    <w:rsid w:val="008E5BEF"/>
    <w:rsid w:val="0090523C"/>
    <w:rsid w:val="009141D6"/>
    <w:rsid w:val="0097084A"/>
    <w:rsid w:val="00973F0B"/>
    <w:rsid w:val="009B7BD2"/>
    <w:rsid w:val="009C2887"/>
    <w:rsid w:val="00A468CB"/>
    <w:rsid w:val="00A750A2"/>
    <w:rsid w:val="00A849A7"/>
    <w:rsid w:val="00A956C2"/>
    <w:rsid w:val="00B007E1"/>
    <w:rsid w:val="00B01589"/>
    <w:rsid w:val="00B16141"/>
    <w:rsid w:val="00B442E8"/>
    <w:rsid w:val="00B4698F"/>
    <w:rsid w:val="00B549D0"/>
    <w:rsid w:val="00B82AA1"/>
    <w:rsid w:val="00B95377"/>
    <w:rsid w:val="00BF17DE"/>
    <w:rsid w:val="00C01DFC"/>
    <w:rsid w:val="00C14836"/>
    <w:rsid w:val="00C52D4A"/>
    <w:rsid w:val="00C9325A"/>
    <w:rsid w:val="00CC18B3"/>
    <w:rsid w:val="00CE10FC"/>
    <w:rsid w:val="00D07CD7"/>
    <w:rsid w:val="00D4290F"/>
    <w:rsid w:val="00D601D2"/>
    <w:rsid w:val="00D60BBC"/>
    <w:rsid w:val="00D82DF6"/>
    <w:rsid w:val="00D90A33"/>
    <w:rsid w:val="00DA499B"/>
    <w:rsid w:val="00DE0982"/>
    <w:rsid w:val="00E03C30"/>
    <w:rsid w:val="00E147F8"/>
    <w:rsid w:val="00E62423"/>
    <w:rsid w:val="00E62B31"/>
    <w:rsid w:val="00E71F7E"/>
    <w:rsid w:val="00E82D9B"/>
    <w:rsid w:val="00EA01EE"/>
    <w:rsid w:val="00EC40CF"/>
    <w:rsid w:val="00ED03B2"/>
    <w:rsid w:val="00EE00D0"/>
    <w:rsid w:val="00F024DA"/>
    <w:rsid w:val="00F12621"/>
    <w:rsid w:val="00F1771B"/>
    <w:rsid w:val="00F23E6D"/>
    <w:rsid w:val="00F30DE3"/>
    <w:rsid w:val="00FA1F71"/>
    <w:rsid w:val="00FA22CB"/>
    <w:rsid w:val="00FE11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E"/>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A01EE"/>
    <w:rPr>
      <w:i/>
    </w:rPr>
  </w:style>
  <w:style w:type="character" w:customStyle="1" w:styleId="BodyTextChar">
    <w:name w:val="Body Text Char"/>
    <w:basedOn w:val="DefaultParagraphFont"/>
    <w:link w:val="BodyText"/>
    <w:uiPriority w:val="99"/>
    <w:semiHidden/>
    <w:locked/>
    <w:rsid w:val="001A2C0C"/>
    <w:rPr>
      <w:rFonts w:ascii="Palatino" w:hAnsi="Palatino" w:cs="Times New Roman"/>
      <w:sz w:val="20"/>
      <w:szCs w:val="20"/>
    </w:rPr>
  </w:style>
  <w:style w:type="paragraph" w:styleId="BalloonText">
    <w:name w:val="Balloon Text"/>
    <w:basedOn w:val="Normal"/>
    <w:link w:val="BalloonTextChar"/>
    <w:uiPriority w:val="99"/>
    <w:semiHidden/>
    <w:rsid w:val="000304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2C0C"/>
    <w:rPr>
      <w:rFonts w:cs="Times New Roman"/>
      <w:sz w:val="2"/>
    </w:rPr>
  </w:style>
  <w:style w:type="character" w:styleId="CommentReference">
    <w:name w:val="annotation reference"/>
    <w:basedOn w:val="DefaultParagraphFont"/>
    <w:uiPriority w:val="99"/>
    <w:rsid w:val="00EC40CF"/>
    <w:rPr>
      <w:rFonts w:cs="Times New Roman"/>
      <w:sz w:val="16"/>
      <w:szCs w:val="16"/>
    </w:rPr>
  </w:style>
  <w:style w:type="paragraph" w:styleId="CommentText">
    <w:name w:val="annotation text"/>
    <w:basedOn w:val="Normal"/>
    <w:link w:val="CommentTextChar"/>
    <w:uiPriority w:val="99"/>
    <w:rsid w:val="00EC40CF"/>
    <w:rPr>
      <w:sz w:val="20"/>
    </w:rPr>
  </w:style>
  <w:style w:type="character" w:customStyle="1" w:styleId="CommentTextChar">
    <w:name w:val="Comment Text Char"/>
    <w:basedOn w:val="DefaultParagraphFont"/>
    <w:link w:val="CommentText"/>
    <w:uiPriority w:val="99"/>
    <w:locked/>
    <w:rsid w:val="00EC40CF"/>
    <w:rPr>
      <w:rFonts w:ascii="Palatino" w:hAnsi="Palatino" w:cs="Times New Roman"/>
    </w:rPr>
  </w:style>
  <w:style w:type="paragraph" w:styleId="CommentSubject">
    <w:name w:val="annotation subject"/>
    <w:basedOn w:val="CommentText"/>
    <w:next w:val="CommentText"/>
    <w:link w:val="CommentSubjectChar"/>
    <w:uiPriority w:val="99"/>
    <w:rsid w:val="00EC40CF"/>
    <w:rPr>
      <w:b/>
      <w:bCs/>
    </w:rPr>
  </w:style>
  <w:style w:type="character" w:customStyle="1" w:styleId="CommentSubjectChar">
    <w:name w:val="Comment Subject Char"/>
    <w:basedOn w:val="CommentTextChar"/>
    <w:link w:val="CommentSubject"/>
    <w:uiPriority w:val="99"/>
    <w:locked/>
    <w:rsid w:val="00EC40CF"/>
    <w:rPr>
      <w:b/>
      <w:bCs/>
    </w:rPr>
  </w:style>
  <w:style w:type="paragraph" w:styleId="Revision">
    <w:name w:val="Revision"/>
    <w:hidden/>
    <w:uiPriority w:val="99"/>
    <w:semiHidden/>
    <w:rsid w:val="00EC40CF"/>
    <w:rPr>
      <w:rFonts w:ascii="Palatino" w:hAnsi="Palatino"/>
      <w:sz w:val="24"/>
    </w:rPr>
  </w:style>
  <w:style w:type="paragraph" w:styleId="Header">
    <w:name w:val="header"/>
    <w:basedOn w:val="Normal"/>
    <w:link w:val="HeaderChar"/>
    <w:uiPriority w:val="99"/>
    <w:rsid w:val="00335642"/>
    <w:pPr>
      <w:tabs>
        <w:tab w:val="center" w:pos="4320"/>
        <w:tab w:val="right" w:pos="8640"/>
      </w:tabs>
    </w:pPr>
  </w:style>
  <w:style w:type="character" w:customStyle="1" w:styleId="HeaderChar">
    <w:name w:val="Header Char"/>
    <w:basedOn w:val="DefaultParagraphFont"/>
    <w:link w:val="Header"/>
    <w:uiPriority w:val="99"/>
    <w:semiHidden/>
    <w:locked/>
    <w:rsid w:val="001A2C0C"/>
    <w:rPr>
      <w:rFonts w:ascii="Palatino" w:hAnsi="Palatino" w:cs="Times New Roman"/>
      <w:sz w:val="20"/>
      <w:szCs w:val="20"/>
    </w:rPr>
  </w:style>
  <w:style w:type="paragraph" w:styleId="Footer">
    <w:name w:val="footer"/>
    <w:basedOn w:val="Normal"/>
    <w:link w:val="FooterChar"/>
    <w:uiPriority w:val="99"/>
    <w:rsid w:val="00335642"/>
    <w:pPr>
      <w:tabs>
        <w:tab w:val="center" w:pos="4320"/>
        <w:tab w:val="right" w:pos="8640"/>
      </w:tabs>
    </w:pPr>
  </w:style>
  <w:style w:type="character" w:customStyle="1" w:styleId="FooterChar">
    <w:name w:val="Footer Char"/>
    <w:basedOn w:val="DefaultParagraphFont"/>
    <w:link w:val="Footer"/>
    <w:uiPriority w:val="99"/>
    <w:semiHidden/>
    <w:locked/>
    <w:rsid w:val="001A2C0C"/>
    <w:rPr>
      <w:rFonts w:ascii="Palatino" w:hAnsi="Palatino" w:cs="Times New Roman"/>
      <w:sz w:val="20"/>
      <w:szCs w:val="20"/>
    </w:rPr>
  </w:style>
  <w:style w:type="paragraph" w:styleId="ListParagraph">
    <w:name w:val="List Paragraph"/>
    <w:basedOn w:val="Normal"/>
    <w:uiPriority w:val="99"/>
    <w:qFormat/>
    <w:rsid w:val="005C184A"/>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Eveyln &amp; walter HAAS Jr</vt:lpstr>
    </vt:vector>
  </TitlesOfParts>
  <Company>UC Berkeley</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Eveyln &amp; walter HAAS Jr</dc:title>
  <dc:subject/>
  <dc:creator>rmk</dc:creator>
  <cp:keywords/>
  <dc:description/>
  <cp:lastModifiedBy>Laura Hazlett</cp:lastModifiedBy>
  <cp:revision>12</cp:revision>
  <cp:lastPrinted>2010-05-25T19:27:00Z</cp:lastPrinted>
  <dcterms:created xsi:type="dcterms:W3CDTF">2009-11-24T22:09:00Z</dcterms:created>
  <dcterms:modified xsi:type="dcterms:W3CDTF">2011-05-02T19:48:00Z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-1176086858</vt:i4>
  </property>
  <property fmtid="{D5CDD505-2E9C-101B-9397-08002B2CF9AE}" pid="4" name="_EmailSubject">
    <vt:lpwstr>Response to Barsky PRA</vt:lpwstr>
  </property>
  <property fmtid="{D5CDD505-2E9C-101B-9397-08002B2CF9AE}" pid="5" name="_AuthorEmail">
    <vt:lpwstr>lfhazlett@berkeley.edu</vt:lpwstr>
  </property>
  <property fmtid="{D5CDD505-2E9C-101B-9397-08002B2CF9AE}" pid="6" name="_AuthorEmailDisplayName">
    <vt:lpwstr>Laura Hazlett</vt:lpwstr>
  </property>
  <property fmtid="{D5CDD505-2E9C-101B-9397-08002B2CF9AE}" pid="7" name="_PreviousAdHocReviewCycleID">
    <vt:i4>-1423621922</vt:i4>
  </property>
</Properties>
</file>